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6"/>
        </w:rPr>
      </w:pPr>
      <w:r>
        <w:rPr>
          <w:rFonts w:cs="Times New Roman" w:ascii="Times New Roman" w:hAnsi="Times New Roman"/>
          <w:b/>
          <w:sz w:val="24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6"/>
        </w:rPr>
      </w:pPr>
      <w:r>
        <w:rPr>
          <w:rFonts w:cs="Times New Roman" w:ascii="Times New Roman" w:hAnsi="Times New Roman"/>
          <w:b/>
          <w:sz w:val="24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6"/>
        </w:rPr>
      </w:pPr>
      <w:r>
        <w:rPr>
          <w:rFonts w:cs="Times New Roman" w:ascii="Times New Roman" w:hAnsi="Times New Roman"/>
          <w:b/>
          <w:sz w:val="24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6"/>
        </w:rPr>
      </w:pPr>
      <w:r>
        <w:rPr>
          <w:rFonts w:cs="Times New Roman" w:ascii="Times New Roman" w:hAnsi="Times New Roman"/>
          <w:b/>
          <w:sz w:val="24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6"/>
        </w:rPr>
      </w:pPr>
      <w:r>
        <w:rPr>
          <w:rFonts w:cs="Times New Roman" w:ascii="Times New Roman" w:hAnsi="Times New Roman"/>
          <w:b/>
          <w:sz w:val="24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6"/>
        </w:rPr>
      </w:pPr>
      <w:r>
        <w:rPr>
          <w:rFonts w:cs="Times New Roman" w:ascii="Times New Roman" w:hAnsi="Times New Roman"/>
          <w:b/>
          <w:sz w:val="24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6"/>
        </w:rPr>
      </w:pPr>
      <w:r>
        <w:rPr>
          <w:rFonts w:cs="Times New Roman" w:ascii="Times New Roman" w:hAnsi="Times New Roman"/>
          <w:b/>
          <w:sz w:val="24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6"/>
        </w:rPr>
      </w:pPr>
      <w:r>
        <w:rPr>
          <w:rFonts w:cs="Times New Roman" w:ascii="Times New Roman" w:hAnsi="Times New Roman"/>
          <w:b/>
          <w:sz w:val="24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6"/>
        </w:rPr>
      </w:pPr>
      <w:r>
        <w:rPr>
          <w:rFonts w:cs="Times New Roman" w:ascii="Times New Roman" w:hAnsi="Times New Roman"/>
          <w:b/>
          <w:sz w:val="24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6"/>
        </w:rPr>
      </w:pPr>
      <w:r>
        <w:rPr>
          <w:rFonts w:cs="Times New Roman" w:ascii="Times New Roman" w:hAnsi="Times New Roman"/>
          <w:b/>
          <w:sz w:val="24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6"/>
        </w:rPr>
      </w:pPr>
      <w:r>
        <w:rPr>
          <w:rFonts w:cs="Times New Roman" w:ascii="Times New Roman" w:hAnsi="Times New Roman"/>
          <w:b/>
          <w:sz w:val="24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6"/>
        </w:rPr>
      </w:pPr>
      <w:r>
        <w:rPr>
          <w:rFonts w:cs="Times New Roman" w:ascii="Times New Roman" w:hAnsi="Times New Roman"/>
          <w:b/>
          <w:sz w:val="24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6"/>
        </w:rPr>
      </w:pPr>
      <w:r>
        <w:rPr>
          <w:rFonts w:cs="Times New Roman" w:ascii="Times New Roman" w:hAnsi="Times New Roman"/>
          <w:b/>
          <w:sz w:val="24"/>
          <w:szCs w:val="26"/>
        </w:rPr>
      </w:r>
    </w:p>
    <w:p>
      <w:pPr>
        <w:pStyle w:val="Normal"/>
        <w:tabs>
          <w:tab w:val="left" w:pos="284" w:leader="none"/>
        </w:tabs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6"/>
        </w:rPr>
      </w:pPr>
      <w:r>
        <w:rPr>
          <w:rFonts w:cs="Times New Roman" w:ascii="Times New Roman" w:hAnsi="Times New Roman"/>
          <w:b/>
          <w:sz w:val="24"/>
          <w:szCs w:val="26"/>
        </w:rPr>
      </w:r>
    </w:p>
    <w:p>
      <w:pPr>
        <w:pStyle w:val="Normal"/>
        <w:tabs>
          <w:tab w:val="left" w:pos="284" w:leader="none"/>
        </w:tabs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6"/>
        </w:rPr>
      </w:pPr>
      <w:r>
        <w:rPr>
          <w:rFonts w:cs="Times New Roman" w:ascii="Times New Roman" w:hAnsi="Times New Roman"/>
          <w:b/>
          <w:sz w:val="24"/>
          <w:szCs w:val="26"/>
        </w:rPr>
      </w:r>
    </w:p>
    <w:p>
      <w:pPr>
        <w:pStyle w:val="Normal"/>
        <w:keepNext w:val="true"/>
        <w:keepLines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Технические требования на выполнение работ</w:t>
      </w:r>
    </w:p>
    <w:p>
      <w:pPr>
        <w:pStyle w:val="Normal"/>
        <w:tabs>
          <w:tab w:val="left" w:pos="284" w:leader="none"/>
        </w:tabs>
        <w:spacing w:lineRule="auto" w:line="240" w:before="0" w:after="0"/>
        <w:rPr>
          <w:rFonts w:ascii="Times New Roman" w:hAnsi="Times New Roman" w:cs="Times New Roman"/>
          <w:b/>
          <w:b/>
          <w:bCs/>
          <w:sz w:val="24"/>
          <w:szCs w:val="26"/>
        </w:rPr>
      </w:pPr>
      <w:r>
        <w:rPr>
          <w:rFonts w:cs="Times New Roman" w:ascii="Times New Roman" w:hAnsi="Times New Roman"/>
          <w:b/>
          <w:bCs/>
          <w:sz w:val="24"/>
          <w:szCs w:val="26"/>
        </w:rPr>
      </w:r>
    </w:p>
    <w:p>
      <w:pPr>
        <w:pStyle w:val="Normal"/>
        <w:tabs>
          <w:tab w:val="left" w:pos="284" w:leader="none"/>
        </w:tabs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6"/>
          <w:szCs w:val="26"/>
        </w:rPr>
      </w:pPr>
      <w:r>
        <w:rPr>
          <w:rFonts w:cs="Times New Roman" w:ascii="Times New Roman" w:hAnsi="Times New Roman"/>
          <w:b/>
          <w:bCs/>
          <w:sz w:val="26"/>
          <w:szCs w:val="26"/>
        </w:rPr>
        <w:t xml:space="preserve">«ОКПД2 42.22.22.140. Выполнение работ по капитальному ремонту ВЛ 6 кВ </w:t>
      </w:r>
    </w:p>
    <w:p>
      <w:pPr>
        <w:pStyle w:val="Normal"/>
        <w:tabs>
          <w:tab w:val="left" w:pos="284" w:leader="none"/>
        </w:tabs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6"/>
          <w:szCs w:val="26"/>
        </w:rPr>
      </w:pPr>
      <w:r>
        <w:rPr>
          <w:rFonts w:cs="Times New Roman" w:ascii="Times New Roman" w:hAnsi="Times New Roman"/>
          <w:b/>
          <w:bCs/>
          <w:sz w:val="26"/>
          <w:szCs w:val="26"/>
        </w:rPr>
        <w:t>п. Маго, Многовершинная, ВЛ 10 кВ Маго-Иннокентьевка структурного подразделения "Северные электрические сети", в рамках выполнения годовой программы ремонтов 2024 года филиала "Хабаровские электрические сети"»</w:t>
      </w:r>
    </w:p>
    <w:p>
      <w:pPr>
        <w:pStyle w:val="Normal"/>
        <w:tabs>
          <w:tab w:val="left" w:pos="284" w:leader="none"/>
        </w:tabs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6"/>
          <w:szCs w:val="26"/>
        </w:rPr>
      </w:pPr>
      <w:r>
        <w:rPr>
          <w:rFonts w:cs="Times New Roman" w:ascii="Times New Roman" w:hAnsi="Times New Roman"/>
          <w:b/>
          <w:bCs/>
          <w:sz w:val="26"/>
          <w:szCs w:val="26"/>
        </w:rPr>
        <w:t xml:space="preserve"> </w:t>
      </w:r>
      <w:r>
        <w:rPr>
          <w:rFonts w:cs="Times New Roman" w:ascii="Times New Roman" w:hAnsi="Times New Roman"/>
          <w:b/>
          <w:bCs/>
          <w:sz w:val="26"/>
          <w:szCs w:val="26"/>
        </w:rPr>
        <w:t>(ЛОТ № 109301-РЕМ ПРОД-2024-ДРСК-ХЭС)</w:t>
      </w:r>
    </w:p>
    <w:p>
      <w:pPr>
        <w:pStyle w:val="Normal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Normal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  <w:r>
        <w:br w:type="page"/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>СОДЕРЖАНИЕ</w:t>
      </w:r>
    </w:p>
    <w:p>
      <w:pPr>
        <w:pStyle w:val="12"/>
        <w:tabs>
          <w:tab w:val="left" w:pos="567" w:leader="none"/>
          <w:tab w:val="right" w:pos="9911" w:leader="dot"/>
        </w:tabs>
        <w:rPr/>
      </w:pPr>
      <w:r>
        <w:fldChar w:fldCharType="begin"/>
      </w:r>
      <w:r>
        <w:instrText> TOC \o "1-4" \h</w:instrText>
      </w:r>
      <w:r>
        <w:fldChar w:fldCharType="separate"/>
      </w:r>
      <w:hyperlink w:anchor="_Toc126314953">
        <w:r>
          <w:rPr>
            <w:rStyle w:val="Style15"/>
            <w:rFonts w:cs="Times New Roman"/>
          </w:rPr>
          <w:t>1.</w:t>
        </w:r>
      </w:hyperlink>
      <w:hyperlink w:anchor="_Toc126314953">
        <w:r>
          <w:rPr>
            <w:webHidden/>
          </w:rPr>
          <w:fldChar w:fldCharType="begin"/>
        </w:r>
        <w:r>
          <w:rPr>
            <w:webHidden/>
          </w:rPr>
          <w:instrText>PAGEREF _Toc126314953 \h</w:instrText>
        </w:r>
        <w:r>
          <w:rPr>
            <w:webHidden/>
          </w:rPr>
          <w:fldChar w:fldCharType="separate"/>
        </w:r>
        <w:r>
          <w:rPr>
            <w:rStyle w:val="Style15"/>
            <w:rFonts w:eastAsia="PMingLiU" w:cs="Times New Roman"/>
            <w:b w:val="false"/>
            <w:bCs w:val="false"/>
          </w:rPr>
          <w:tab/>
        </w:r>
        <w:r>
          <w:rPr>
            <w:webHidden/>
          </w:rPr>
          <w:fldChar w:fldCharType="end"/>
        </w:r>
      </w:hyperlink>
      <w:hyperlink w:anchor="_Toc126314953">
        <w:r>
          <w:rPr>
            <w:webHidden/>
          </w:rPr>
          <w:fldChar w:fldCharType="begin"/>
        </w:r>
        <w:r>
          <w:rPr>
            <w:webHidden/>
          </w:rPr>
          <w:instrText>PAGEREF _Toc126314953 \h</w:instrText>
        </w:r>
        <w:r>
          <w:rPr>
            <w:webHidden/>
          </w:rPr>
          <w:fldChar w:fldCharType="separate"/>
        </w:r>
        <w:r>
          <w:rPr>
            <w:rStyle w:val="Style15"/>
            <w:rFonts w:cs="Times New Roman"/>
          </w:rPr>
          <w:t>Общие сведения</w:t>
        </w:r>
        <w:r>
          <w:rPr>
            <w:webHidden/>
          </w:rPr>
          <w:fldChar w:fldCharType="end"/>
        </w:r>
      </w:hyperlink>
      <w:hyperlink w:anchor="_Toc126314953">
        <w:r>
          <w:rPr>
            <w:webHidden/>
          </w:rPr>
          <w:fldChar w:fldCharType="begin"/>
        </w:r>
        <w:r>
          <w:rPr>
            <w:webHidden/>
          </w:rPr>
          <w:instrText>PAGEREF _Toc126314953 \h</w:instrText>
        </w:r>
        <w:r>
          <w:rPr>
            <w:webHidden/>
          </w:rPr>
          <w:fldChar w:fldCharType="separate"/>
        </w:r>
        <w:r>
          <w:rPr>
            <w:rStyle w:val="Style15"/>
            <w:rFonts w:cs="Times New Roman"/>
          </w:rPr>
          <w:tab/>
          <w:t>3</w:t>
        </w:r>
        <w:r>
          <w:rPr>
            <w:webHidden/>
          </w:rPr>
          <w:fldChar w:fldCharType="end"/>
        </w:r>
      </w:hyperlink>
    </w:p>
    <w:p>
      <w:pPr>
        <w:pStyle w:val="42"/>
        <w:rPr/>
      </w:pPr>
      <w:hyperlink w:anchor="_Toc126314954">
        <w:r>
          <w:rPr>
            <w:rStyle w:val="Style15"/>
            <w:rFonts w:cs="Times New Roman"/>
            <w:iCs/>
            <w:sz w:val="24"/>
            <w:szCs w:val="24"/>
          </w:rPr>
          <w:t>1.1.</w:t>
        </w:r>
      </w:hyperlink>
      <w:hyperlink w:anchor="_Toc126314954">
        <w:r>
          <w:rPr>
            <w:webHidden/>
          </w:rPr>
          <w:fldChar w:fldCharType="begin"/>
        </w:r>
        <w:r>
          <w:rPr>
            <w:webHidden/>
          </w:rPr>
          <w:instrText>PAGEREF _Toc126314954 \h</w:instrText>
        </w:r>
        <w:r>
          <w:rPr>
            <w:webHidden/>
          </w:rPr>
          <w:fldChar w:fldCharType="separate"/>
        </w:r>
        <w:r>
          <w:rPr>
            <w:rStyle w:val="Style15"/>
            <w:rFonts w:eastAsia="PMingLiU"/>
          </w:rPr>
          <w:tab/>
        </w:r>
        <w:r>
          <w:rPr>
            <w:webHidden/>
          </w:rPr>
          <w:fldChar w:fldCharType="end"/>
        </w:r>
      </w:hyperlink>
      <w:hyperlink w:anchor="_Toc126314954">
        <w:r>
          <w:rPr>
            <w:webHidden/>
          </w:rPr>
          <w:fldChar w:fldCharType="begin"/>
        </w:r>
        <w:r>
          <w:rPr>
            <w:webHidden/>
          </w:rPr>
          <w:instrText>PAGEREF _Toc126314954 \h</w:instrText>
        </w:r>
        <w:r>
          <w:rPr>
            <w:webHidden/>
          </w:rPr>
          <w:fldChar w:fldCharType="separate"/>
        </w:r>
        <w:r>
          <w:rPr>
            <w:rStyle w:val="Style15"/>
            <w:rFonts w:cs="Times New Roman"/>
            <w:sz w:val="24"/>
            <w:szCs w:val="24"/>
          </w:rPr>
          <w:t>Наименование закупаемых работ</w:t>
        </w:r>
        <w:r>
          <w:rPr>
            <w:webHidden/>
          </w:rPr>
          <w:fldChar w:fldCharType="end"/>
        </w:r>
      </w:hyperlink>
      <w:hyperlink w:anchor="_Toc126314954">
        <w:r>
          <w:rPr>
            <w:webHidden/>
          </w:rPr>
          <w:fldChar w:fldCharType="begin"/>
        </w:r>
        <w:r>
          <w:rPr>
            <w:webHidden/>
          </w:rPr>
          <w:instrText>PAGEREF _Toc126314954 \h</w:instrText>
        </w:r>
        <w:r>
          <w:rPr>
            <w:webHidden/>
          </w:rPr>
          <w:fldChar w:fldCharType="separate"/>
        </w:r>
        <w:r>
          <w:rPr>
            <w:rStyle w:val="Style15"/>
          </w:rPr>
          <w:tab/>
          <w:t>3</w:t>
        </w:r>
        <w:r>
          <w:rPr>
            <w:webHidden/>
          </w:rPr>
          <w:fldChar w:fldCharType="end"/>
        </w:r>
      </w:hyperlink>
    </w:p>
    <w:p>
      <w:pPr>
        <w:pStyle w:val="12"/>
        <w:rPr/>
      </w:pPr>
      <w:hyperlink w:anchor="_Toc126314955">
        <w:r>
          <w:rPr>
            <w:rStyle w:val="Style15"/>
            <w:rFonts w:cs="Times New Roman"/>
          </w:rPr>
          <w:t>Таблица 1. Перечень объектов заказчика</w:t>
        </w:r>
      </w:hyperlink>
      <w:hyperlink w:anchor="_Toc126314955">
        <w:r>
          <w:rPr>
            <w:webHidden/>
          </w:rPr>
          <w:fldChar w:fldCharType="begin"/>
        </w:r>
        <w:r>
          <w:rPr>
            <w:webHidden/>
          </w:rPr>
          <w:instrText>PAGEREF _Toc126314955 \h</w:instrText>
        </w:r>
        <w:r>
          <w:rPr>
            <w:webHidden/>
          </w:rPr>
          <w:fldChar w:fldCharType="separate"/>
        </w:r>
        <w:r>
          <w:rPr>
            <w:rStyle w:val="Style15"/>
            <w:rFonts w:cs="Times New Roman"/>
          </w:rPr>
          <w:tab/>
          <w:t>3</w:t>
        </w:r>
        <w:r>
          <w:rPr>
            <w:webHidden/>
          </w:rPr>
          <w:fldChar w:fldCharType="end"/>
        </w:r>
      </w:hyperlink>
    </w:p>
    <w:p>
      <w:pPr>
        <w:pStyle w:val="12"/>
        <w:tabs>
          <w:tab w:val="left" w:pos="567" w:leader="none"/>
          <w:tab w:val="right" w:pos="9911" w:leader="dot"/>
        </w:tabs>
        <w:rPr/>
      </w:pPr>
      <w:hyperlink w:anchor="_Toc126314959">
        <w:r>
          <w:rPr>
            <w:rStyle w:val="Style15"/>
            <w:rFonts w:cs="Times New Roman"/>
          </w:rPr>
          <w:t>2.</w:t>
        </w:r>
      </w:hyperlink>
      <w:hyperlink w:anchor="_Toc126314959">
        <w:r>
          <w:rPr>
            <w:webHidden/>
          </w:rPr>
          <w:fldChar w:fldCharType="begin"/>
        </w:r>
        <w:r>
          <w:rPr>
            <w:webHidden/>
          </w:rPr>
          <w:instrText>PAGEREF _Toc126314959 \h</w:instrText>
        </w:r>
        <w:r>
          <w:rPr>
            <w:webHidden/>
          </w:rPr>
          <w:fldChar w:fldCharType="separate"/>
        </w:r>
        <w:r>
          <w:rPr>
            <w:rStyle w:val="Style15"/>
            <w:rFonts w:eastAsia="PMingLiU" w:cs="Times New Roman"/>
            <w:b w:val="false"/>
            <w:bCs w:val="false"/>
          </w:rPr>
          <w:tab/>
        </w:r>
        <w:r>
          <w:rPr>
            <w:webHidden/>
          </w:rPr>
          <w:fldChar w:fldCharType="end"/>
        </w:r>
      </w:hyperlink>
      <w:hyperlink w:anchor="_Toc126314959">
        <w:r>
          <w:rPr>
            <w:webHidden/>
          </w:rPr>
          <w:fldChar w:fldCharType="begin"/>
        </w:r>
        <w:r>
          <w:rPr>
            <w:webHidden/>
          </w:rPr>
          <w:instrText>PAGEREF _Toc126314959 \h</w:instrText>
        </w:r>
        <w:r>
          <w:rPr>
            <w:webHidden/>
          </w:rPr>
          <w:fldChar w:fldCharType="separate"/>
        </w:r>
        <w:r>
          <w:rPr>
            <w:rStyle w:val="Style15"/>
            <w:rFonts w:cs="Times New Roman"/>
            <w:iCs w:val="false"/>
          </w:rPr>
          <w:t>Требования к продукции</w:t>
        </w:r>
        <w:r>
          <w:rPr>
            <w:webHidden/>
          </w:rPr>
          <w:fldChar w:fldCharType="end"/>
        </w:r>
      </w:hyperlink>
      <w:hyperlink w:anchor="_Toc126314959">
        <w:r>
          <w:rPr>
            <w:webHidden/>
          </w:rPr>
          <w:fldChar w:fldCharType="begin"/>
        </w:r>
        <w:r>
          <w:rPr>
            <w:webHidden/>
          </w:rPr>
          <w:instrText>PAGEREF _Toc126314959 \h</w:instrText>
        </w:r>
        <w:r>
          <w:rPr>
            <w:webHidden/>
          </w:rPr>
          <w:fldChar w:fldCharType="separate"/>
        </w:r>
        <w:r>
          <w:rPr>
            <w:rStyle w:val="Style15"/>
            <w:rFonts w:cs="Times New Roman"/>
          </w:rPr>
          <w:tab/>
        </w:r>
        <w:r>
          <w:rPr>
            <w:webHidden/>
          </w:rPr>
          <w:fldChar w:fldCharType="end"/>
        </w:r>
      </w:hyperlink>
      <w:r>
        <w:rPr>
          <w:rStyle w:val="Style15"/>
          <w:rFonts w:cs="Times New Roman"/>
        </w:rPr>
        <w:t>4</w:t>
      </w:r>
    </w:p>
    <w:p>
      <w:pPr>
        <w:pStyle w:val="42"/>
        <w:rPr/>
      </w:pPr>
      <w:hyperlink w:anchor="_Toc126314960">
        <w:r>
          <w:rPr>
            <w:rStyle w:val="Style15"/>
            <w:rFonts w:cs="Times New Roman"/>
            <w:iCs/>
            <w:sz w:val="24"/>
            <w:szCs w:val="24"/>
          </w:rPr>
          <w:t>2.1.</w:t>
        </w:r>
      </w:hyperlink>
      <w:hyperlink w:anchor="_Toc126314960">
        <w:r>
          <w:rPr>
            <w:webHidden/>
          </w:rPr>
          <w:fldChar w:fldCharType="begin"/>
        </w:r>
        <w:r>
          <w:rPr>
            <w:webHidden/>
          </w:rPr>
          <w:instrText>PAGEREF _Toc126314960 \h</w:instrText>
        </w:r>
        <w:r>
          <w:rPr>
            <w:webHidden/>
          </w:rPr>
          <w:fldChar w:fldCharType="separate"/>
        </w:r>
        <w:r>
          <w:rPr>
            <w:rStyle w:val="Style15"/>
            <w:rFonts w:eastAsia="PMingLiU"/>
          </w:rPr>
          <w:tab/>
        </w:r>
        <w:r>
          <w:rPr>
            <w:webHidden/>
          </w:rPr>
          <w:fldChar w:fldCharType="end"/>
        </w:r>
      </w:hyperlink>
      <w:hyperlink w:anchor="_Toc126314960">
        <w:r>
          <w:rPr>
            <w:webHidden/>
          </w:rPr>
          <w:fldChar w:fldCharType="begin"/>
        </w:r>
        <w:r>
          <w:rPr>
            <w:webHidden/>
          </w:rPr>
          <w:instrText>PAGEREF _Toc126314960 \h</w:instrText>
        </w:r>
        <w:r>
          <w:rPr>
            <w:webHidden/>
          </w:rPr>
          <w:fldChar w:fldCharType="separate"/>
        </w:r>
        <w:r>
          <w:rPr>
            <w:rStyle w:val="Style15"/>
            <w:rFonts w:cs="Times New Roman"/>
            <w:sz w:val="24"/>
            <w:szCs w:val="24"/>
          </w:rPr>
          <w:t>Требования к объемам и срокам выполнения работ</w:t>
        </w:r>
        <w:r>
          <w:rPr>
            <w:webHidden/>
          </w:rPr>
          <w:fldChar w:fldCharType="end"/>
        </w:r>
      </w:hyperlink>
      <w:hyperlink w:anchor="_Toc126314960">
        <w:r>
          <w:rPr>
            <w:webHidden/>
          </w:rPr>
          <w:fldChar w:fldCharType="begin"/>
        </w:r>
        <w:r>
          <w:rPr>
            <w:webHidden/>
          </w:rPr>
          <w:instrText>PAGEREF _Toc126314960 \h</w:instrText>
        </w:r>
        <w:r>
          <w:rPr>
            <w:webHidden/>
          </w:rPr>
          <w:fldChar w:fldCharType="separate"/>
        </w:r>
        <w:r>
          <w:rPr>
            <w:rStyle w:val="Style15"/>
          </w:rPr>
          <w:tab/>
        </w:r>
        <w:r>
          <w:rPr>
            <w:webHidden/>
          </w:rPr>
          <w:fldChar w:fldCharType="end"/>
        </w:r>
      </w:hyperlink>
      <w:r>
        <w:rPr>
          <w:rStyle w:val="Style15"/>
        </w:rPr>
        <w:t>4</w:t>
      </w:r>
    </w:p>
    <w:p>
      <w:pPr>
        <w:pStyle w:val="32"/>
        <w:rPr/>
      </w:pPr>
      <w:hyperlink w:anchor="_Toc126314961">
        <w:r>
          <w:rPr>
            <w:rStyle w:val="Style15"/>
            <w:rFonts w:cs="Times New Roman"/>
            <w:sz w:val="24"/>
            <w:szCs w:val="24"/>
          </w:rPr>
          <w:t>2.1.1.</w:t>
        </w:r>
      </w:hyperlink>
      <w:hyperlink w:anchor="_Toc126314961">
        <w:r>
          <w:rPr>
            <w:webHidden/>
          </w:rPr>
          <w:fldChar w:fldCharType="begin"/>
        </w:r>
        <w:r>
          <w:rPr>
            <w:webHidden/>
          </w:rPr>
          <w:instrText>PAGEREF _Toc126314961 \h</w:instrText>
        </w:r>
        <w:r>
          <w:rPr>
            <w:webHidden/>
          </w:rPr>
          <w:fldChar w:fldCharType="separate"/>
        </w:r>
        <w:r>
          <w:rPr>
            <w:rStyle w:val="Style15"/>
            <w:rFonts w:eastAsia="PMingLiU"/>
          </w:rPr>
          <w:tab/>
        </w:r>
        <w:r>
          <w:rPr>
            <w:webHidden/>
          </w:rPr>
          <w:fldChar w:fldCharType="end"/>
        </w:r>
      </w:hyperlink>
      <w:hyperlink w:anchor="_Toc126314961">
        <w:r>
          <w:rPr>
            <w:webHidden/>
          </w:rPr>
          <w:fldChar w:fldCharType="begin"/>
        </w:r>
        <w:r>
          <w:rPr>
            <w:webHidden/>
          </w:rPr>
          <w:instrText>PAGEREF _Toc126314961 \h</w:instrText>
        </w:r>
        <w:r>
          <w:rPr>
            <w:webHidden/>
          </w:rPr>
          <w:fldChar w:fldCharType="separate"/>
        </w:r>
        <w:r>
          <w:rPr>
            <w:rStyle w:val="Style15"/>
            <w:rFonts w:cs="Times New Roman"/>
            <w:sz w:val="24"/>
            <w:szCs w:val="24"/>
          </w:rPr>
          <w:t>Требования к видам и объемам работ</w:t>
        </w:r>
        <w:r>
          <w:rPr>
            <w:webHidden/>
          </w:rPr>
          <w:fldChar w:fldCharType="end"/>
        </w:r>
      </w:hyperlink>
      <w:hyperlink w:anchor="_Toc126314961">
        <w:r>
          <w:rPr>
            <w:webHidden/>
          </w:rPr>
          <w:fldChar w:fldCharType="begin"/>
        </w:r>
        <w:r>
          <w:rPr>
            <w:webHidden/>
          </w:rPr>
          <w:instrText>PAGEREF _Toc126314961 \h</w:instrText>
        </w:r>
        <w:r>
          <w:rPr>
            <w:webHidden/>
          </w:rPr>
          <w:fldChar w:fldCharType="separate"/>
        </w:r>
        <w:r>
          <w:rPr>
            <w:rStyle w:val="Style15"/>
          </w:rPr>
          <w:tab/>
        </w:r>
        <w:r>
          <w:rPr>
            <w:webHidden/>
          </w:rPr>
          <w:fldChar w:fldCharType="end"/>
        </w:r>
      </w:hyperlink>
      <w:r>
        <w:rPr>
          <w:rStyle w:val="Style15"/>
        </w:rPr>
        <w:t>4</w:t>
      </w:r>
    </w:p>
    <w:p>
      <w:pPr>
        <w:pStyle w:val="12"/>
        <w:rPr/>
      </w:pPr>
      <w:hyperlink w:anchor="_Toc126314962">
        <w:r>
          <w:rPr>
            <w:rStyle w:val="Style15"/>
            <w:rFonts w:cs="Times New Roman"/>
          </w:rPr>
          <w:t>Таблица 2. Перечень и объем выполняемых работ</w:t>
        </w:r>
      </w:hyperlink>
      <w:hyperlink w:anchor="_Toc126314962">
        <w:r>
          <w:rPr>
            <w:webHidden/>
          </w:rPr>
          <w:fldChar w:fldCharType="begin"/>
        </w:r>
        <w:r>
          <w:rPr>
            <w:webHidden/>
          </w:rPr>
          <w:instrText>PAGEREF _Toc126314962 \h</w:instrText>
        </w:r>
        <w:r>
          <w:rPr>
            <w:webHidden/>
          </w:rPr>
          <w:fldChar w:fldCharType="separate"/>
        </w:r>
        <w:r>
          <w:rPr>
            <w:rStyle w:val="Style15"/>
            <w:rFonts w:cs="Times New Roman"/>
          </w:rPr>
          <w:tab/>
        </w:r>
        <w:r>
          <w:rPr>
            <w:webHidden/>
          </w:rPr>
          <w:fldChar w:fldCharType="end"/>
        </w:r>
      </w:hyperlink>
      <w:r>
        <w:rPr>
          <w:rStyle w:val="Style15"/>
          <w:rFonts w:cs="Times New Roman"/>
        </w:rPr>
        <w:t>4</w:t>
      </w:r>
    </w:p>
    <w:p>
      <w:pPr>
        <w:pStyle w:val="32"/>
        <w:rPr/>
      </w:pPr>
      <w:hyperlink w:anchor="_Toc126314963">
        <w:r>
          <w:rPr>
            <w:rStyle w:val="Style15"/>
            <w:rFonts w:cs="Times New Roman"/>
            <w:sz w:val="24"/>
            <w:szCs w:val="24"/>
          </w:rPr>
          <w:t>2.1.2.</w:t>
        </w:r>
      </w:hyperlink>
      <w:hyperlink w:anchor="_Toc126314963">
        <w:r>
          <w:rPr>
            <w:webHidden/>
          </w:rPr>
          <w:fldChar w:fldCharType="begin"/>
        </w:r>
        <w:r>
          <w:rPr>
            <w:webHidden/>
          </w:rPr>
          <w:instrText>PAGEREF _Toc126314963 \h</w:instrText>
        </w:r>
        <w:r>
          <w:rPr>
            <w:webHidden/>
          </w:rPr>
          <w:fldChar w:fldCharType="separate"/>
        </w:r>
        <w:r>
          <w:rPr>
            <w:rStyle w:val="Style15"/>
            <w:rFonts w:eastAsia="PMingLiU"/>
          </w:rPr>
          <w:tab/>
        </w:r>
        <w:r>
          <w:rPr>
            <w:webHidden/>
          </w:rPr>
          <w:fldChar w:fldCharType="end"/>
        </w:r>
      </w:hyperlink>
      <w:hyperlink w:anchor="_Toc126314963">
        <w:r>
          <w:rPr>
            <w:webHidden/>
          </w:rPr>
          <w:fldChar w:fldCharType="begin"/>
        </w:r>
        <w:r>
          <w:rPr>
            <w:webHidden/>
          </w:rPr>
          <w:instrText>PAGEREF _Toc126314963 \h</w:instrText>
        </w:r>
        <w:r>
          <w:rPr>
            <w:webHidden/>
          </w:rPr>
          <w:fldChar w:fldCharType="separate"/>
        </w:r>
        <w:r>
          <w:rPr>
            <w:rStyle w:val="Style15"/>
            <w:rFonts w:cs="Times New Roman"/>
            <w:sz w:val="24"/>
            <w:szCs w:val="24"/>
          </w:rPr>
          <w:t>Требования к срокам выполнения работ</w:t>
        </w:r>
        <w:r>
          <w:rPr>
            <w:webHidden/>
          </w:rPr>
          <w:fldChar w:fldCharType="end"/>
        </w:r>
      </w:hyperlink>
      <w:hyperlink w:anchor="_Toc126314963">
        <w:r>
          <w:rPr>
            <w:webHidden/>
          </w:rPr>
          <w:fldChar w:fldCharType="begin"/>
        </w:r>
        <w:r>
          <w:rPr>
            <w:webHidden/>
          </w:rPr>
          <w:instrText>PAGEREF _Toc126314963 \h</w:instrText>
        </w:r>
        <w:r>
          <w:rPr>
            <w:webHidden/>
          </w:rPr>
          <w:fldChar w:fldCharType="separate"/>
        </w:r>
        <w:r>
          <w:rPr>
            <w:rStyle w:val="Style15"/>
          </w:rPr>
          <w:tab/>
          <w:t>4</w:t>
        </w:r>
        <w:r>
          <w:rPr>
            <w:webHidden/>
          </w:rPr>
          <w:fldChar w:fldCharType="end"/>
        </w:r>
      </w:hyperlink>
    </w:p>
    <w:p>
      <w:pPr>
        <w:pStyle w:val="12"/>
        <w:rPr/>
      </w:pPr>
      <w:hyperlink w:anchor="_Toc126314964">
        <w:r>
          <w:rPr>
            <w:rStyle w:val="Style15"/>
            <w:rFonts w:cs="Times New Roman"/>
          </w:rPr>
          <w:t>Таблица 3. Требования по срокам выполнения работ</w:t>
        </w:r>
      </w:hyperlink>
      <w:hyperlink w:anchor="_Toc126314964">
        <w:r>
          <w:rPr>
            <w:webHidden/>
          </w:rPr>
          <w:fldChar w:fldCharType="begin"/>
        </w:r>
        <w:r>
          <w:rPr>
            <w:webHidden/>
          </w:rPr>
          <w:instrText>PAGEREF _Toc126314964 \h</w:instrText>
        </w:r>
        <w:r>
          <w:rPr>
            <w:webHidden/>
          </w:rPr>
          <w:fldChar w:fldCharType="separate"/>
        </w:r>
        <w:r>
          <w:rPr>
            <w:rStyle w:val="Style15"/>
            <w:rFonts w:cs="Times New Roman"/>
          </w:rPr>
          <w:tab/>
          <w:t>4</w:t>
        </w:r>
        <w:r>
          <w:rPr>
            <w:webHidden/>
          </w:rPr>
          <w:fldChar w:fldCharType="end"/>
        </w:r>
      </w:hyperlink>
    </w:p>
    <w:p>
      <w:pPr>
        <w:pStyle w:val="42"/>
        <w:rPr/>
      </w:pPr>
      <w:hyperlink w:anchor="_Toc126314965">
        <w:r>
          <w:rPr>
            <w:rStyle w:val="Style15"/>
            <w:rFonts w:cs="Times New Roman"/>
            <w:iCs/>
            <w:sz w:val="24"/>
            <w:szCs w:val="24"/>
          </w:rPr>
          <w:t>2.2.</w:t>
        </w:r>
      </w:hyperlink>
      <w:hyperlink w:anchor="_Toc126314965">
        <w:r>
          <w:rPr>
            <w:webHidden/>
          </w:rPr>
          <w:fldChar w:fldCharType="begin"/>
        </w:r>
        <w:r>
          <w:rPr>
            <w:webHidden/>
          </w:rPr>
          <w:instrText>PAGEREF _Toc126314965 \h</w:instrText>
        </w:r>
        <w:r>
          <w:rPr>
            <w:webHidden/>
          </w:rPr>
          <w:fldChar w:fldCharType="separate"/>
        </w:r>
        <w:r>
          <w:rPr>
            <w:rStyle w:val="Style15"/>
            <w:rFonts w:eastAsia="PMingLiU"/>
          </w:rPr>
          <w:tab/>
        </w:r>
        <w:r>
          <w:rPr>
            <w:webHidden/>
          </w:rPr>
          <w:fldChar w:fldCharType="end"/>
        </w:r>
      </w:hyperlink>
      <w:hyperlink w:anchor="_Toc126314965">
        <w:r>
          <w:rPr>
            <w:webHidden/>
          </w:rPr>
          <w:fldChar w:fldCharType="begin"/>
        </w:r>
        <w:r>
          <w:rPr>
            <w:webHidden/>
          </w:rPr>
          <w:instrText>PAGEREF _Toc126314965 \h</w:instrText>
        </w:r>
        <w:r>
          <w:rPr>
            <w:webHidden/>
          </w:rPr>
          <w:fldChar w:fldCharType="separate"/>
        </w:r>
        <w:r>
          <w:rPr>
            <w:rStyle w:val="Style15"/>
            <w:rFonts w:cs="Times New Roman"/>
            <w:sz w:val="24"/>
            <w:szCs w:val="24"/>
          </w:rPr>
          <w:t>Требования к качеству работ</w:t>
        </w:r>
        <w:r>
          <w:rPr>
            <w:webHidden/>
          </w:rPr>
          <w:fldChar w:fldCharType="end"/>
        </w:r>
      </w:hyperlink>
      <w:hyperlink w:anchor="_Toc126314965">
        <w:r>
          <w:rPr>
            <w:webHidden/>
          </w:rPr>
          <w:fldChar w:fldCharType="begin"/>
        </w:r>
        <w:r>
          <w:rPr>
            <w:webHidden/>
          </w:rPr>
          <w:instrText>PAGEREF _Toc126314965 \h</w:instrText>
        </w:r>
        <w:r>
          <w:rPr>
            <w:webHidden/>
          </w:rPr>
          <w:fldChar w:fldCharType="separate"/>
        </w:r>
        <w:r>
          <w:rPr>
            <w:rStyle w:val="Style15"/>
          </w:rPr>
          <w:tab/>
        </w:r>
        <w:r>
          <w:rPr>
            <w:webHidden/>
          </w:rPr>
          <w:fldChar w:fldCharType="end"/>
        </w:r>
      </w:hyperlink>
      <w:r>
        <w:rPr>
          <w:rStyle w:val="Style15"/>
        </w:rPr>
        <w:t>5</w:t>
      </w:r>
    </w:p>
    <w:p>
      <w:pPr>
        <w:pStyle w:val="12"/>
        <w:rPr/>
      </w:pPr>
      <w:hyperlink w:anchor="_Toc126314966">
        <w:r>
          <w:rPr>
            <w:rStyle w:val="Style15"/>
            <w:rFonts w:cs="Times New Roman"/>
          </w:rPr>
          <w:t>Таблица 4. Требования к качеству работ</w:t>
        </w:r>
      </w:hyperlink>
      <w:hyperlink w:anchor="_Toc126314966">
        <w:r>
          <w:rPr>
            <w:webHidden/>
          </w:rPr>
          <w:fldChar w:fldCharType="begin"/>
        </w:r>
        <w:r>
          <w:rPr>
            <w:webHidden/>
          </w:rPr>
          <w:instrText>PAGEREF _Toc126314966 \h</w:instrText>
        </w:r>
        <w:r>
          <w:rPr>
            <w:webHidden/>
          </w:rPr>
          <w:fldChar w:fldCharType="separate"/>
        </w:r>
        <w:r>
          <w:rPr>
            <w:rStyle w:val="Style15"/>
            <w:rFonts w:cs="Times New Roman"/>
          </w:rPr>
          <w:tab/>
        </w:r>
        <w:r>
          <w:rPr>
            <w:webHidden/>
          </w:rPr>
          <w:fldChar w:fldCharType="end"/>
        </w:r>
      </w:hyperlink>
      <w:r>
        <w:rPr>
          <w:rStyle w:val="Style15"/>
          <w:rFonts w:cs="Times New Roman"/>
        </w:rPr>
        <w:t>5</w:t>
      </w:r>
    </w:p>
    <w:p>
      <w:pPr>
        <w:pStyle w:val="12"/>
        <w:tabs>
          <w:tab w:val="left" w:pos="567" w:leader="none"/>
          <w:tab w:val="right" w:pos="9911" w:leader="dot"/>
        </w:tabs>
        <w:rPr/>
      </w:pPr>
      <w:hyperlink w:anchor="_Toc126314967">
        <w:r>
          <w:rPr>
            <w:rStyle w:val="Style15"/>
            <w:rFonts w:cs="Times New Roman"/>
          </w:rPr>
          <w:t>3.</w:t>
        </w:r>
      </w:hyperlink>
      <w:hyperlink w:anchor="_Toc126314967">
        <w:r>
          <w:rPr>
            <w:webHidden/>
          </w:rPr>
          <w:fldChar w:fldCharType="begin"/>
        </w:r>
        <w:r>
          <w:rPr>
            <w:webHidden/>
          </w:rPr>
          <w:instrText>PAGEREF _Toc126314967 \h</w:instrText>
        </w:r>
        <w:r>
          <w:rPr>
            <w:webHidden/>
          </w:rPr>
          <w:fldChar w:fldCharType="separate"/>
        </w:r>
        <w:r>
          <w:rPr>
            <w:rStyle w:val="Style15"/>
            <w:rFonts w:eastAsia="PMingLiU" w:cs="Times New Roman"/>
            <w:b w:val="false"/>
            <w:bCs w:val="false"/>
          </w:rPr>
          <w:tab/>
        </w:r>
        <w:r>
          <w:rPr>
            <w:webHidden/>
          </w:rPr>
          <w:fldChar w:fldCharType="end"/>
        </w:r>
      </w:hyperlink>
      <w:hyperlink w:anchor="_Toc126314967">
        <w:r>
          <w:rPr>
            <w:webHidden/>
          </w:rPr>
          <w:fldChar w:fldCharType="begin"/>
        </w:r>
        <w:r>
          <w:rPr>
            <w:webHidden/>
          </w:rPr>
          <w:instrText>PAGEREF _Toc126314967 \h</w:instrText>
        </w:r>
        <w:r>
          <w:rPr>
            <w:webHidden/>
          </w:rPr>
          <w:fldChar w:fldCharType="separate"/>
        </w:r>
        <w:r>
          <w:rPr>
            <w:rStyle w:val="Style15"/>
            <w:rFonts w:cs="Times New Roman"/>
          </w:rPr>
          <w:t>Требования к документации по ценообразованию на этапе закупки</w:t>
        </w:r>
        <w:r>
          <w:rPr>
            <w:webHidden/>
          </w:rPr>
          <w:fldChar w:fldCharType="end"/>
        </w:r>
      </w:hyperlink>
      <w:hyperlink w:anchor="_Toc126314967">
        <w:r>
          <w:rPr>
            <w:webHidden/>
          </w:rPr>
          <w:fldChar w:fldCharType="begin"/>
        </w:r>
        <w:r>
          <w:rPr>
            <w:webHidden/>
          </w:rPr>
          <w:instrText>PAGEREF _Toc126314967 \h</w:instrText>
        </w:r>
        <w:r>
          <w:rPr>
            <w:webHidden/>
          </w:rPr>
          <w:fldChar w:fldCharType="separate"/>
        </w:r>
        <w:r>
          <w:rPr>
            <w:rStyle w:val="Style15"/>
            <w:rFonts w:cs="Times New Roman"/>
          </w:rPr>
          <w:tab/>
        </w:r>
        <w:r>
          <w:rPr>
            <w:webHidden/>
          </w:rPr>
          <w:fldChar w:fldCharType="end"/>
        </w:r>
      </w:hyperlink>
      <w:r>
        <w:rPr>
          <w:rStyle w:val="Style15"/>
          <w:rFonts w:cs="Times New Roman"/>
        </w:rPr>
        <w:t>9</w:t>
      </w:r>
    </w:p>
    <w:p>
      <w:pPr>
        <w:pStyle w:val="12"/>
        <w:tabs>
          <w:tab w:val="left" w:pos="567" w:leader="none"/>
          <w:tab w:val="right" w:pos="9911" w:leader="dot"/>
        </w:tabs>
        <w:rPr/>
      </w:pPr>
      <w:hyperlink w:anchor="_Toc126314968">
        <w:r>
          <w:rPr>
            <w:rStyle w:val="Style15"/>
            <w:rFonts w:cs="Times New Roman"/>
          </w:rPr>
          <w:t>4.</w:t>
        </w:r>
      </w:hyperlink>
      <w:hyperlink w:anchor="_Toc126314968">
        <w:r>
          <w:rPr>
            <w:webHidden/>
          </w:rPr>
          <w:fldChar w:fldCharType="begin"/>
        </w:r>
        <w:r>
          <w:rPr>
            <w:webHidden/>
          </w:rPr>
          <w:instrText>PAGEREF _Toc126314968 \h</w:instrText>
        </w:r>
        <w:r>
          <w:rPr>
            <w:webHidden/>
          </w:rPr>
          <w:fldChar w:fldCharType="separate"/>
        </w:r>
        <w:r>
          <w:rPr>
            <w:rStyle w:val="Style15"/>
            <w:rFonts w:eastAsia="PMingLiU" w:cs="Times New Roman"/>
            <w:b w:val="false"/>
            <w:bCs w:val="false"/>
          </w:rPr>
          <w:tab/>
        </w:r>
        <w:r>
          <w:rPr>
            <w:webHidden/>
          </w:rPr>
          <w:fldChar w:fldCharType="end"/>
        </w:r>
      </w:hyperlink>
      <w:hyperlink w:anchor="_Toc126314968">
        <w:r>
          <w:rPr>
            <w:webHidden/>
          </w:rPr>
          <w:fldChar w:fldCharType="begin"/>
        </w:r>
        <w:r>
          <w:rPr>
            <w:webHidden/>
          </w:rPr>
          <w:instrText>PAGEREF _Toc126314968 \h</w:instrText>
        </w:r>
        <w:r>
          <w:rPr>
            <w:webHidden/>
          </w:rPr>
          <w:fldChar w:fldCharType="separate"/>
        </w:r>
        <w:r>
          <w:rPr>
            <w:rStyle w:val="Style15"/>
            <w:rFonts w:cs="Times New Roman"/>
          </w:rPr>
          <w:t>Требования к документации по ценообразованию на этапе заключения договора</w:t>
        </w:r>
        <w:r>
          <w:rPr>
            <w:webHidden/>
          </w:rPr>
          <w:fldChar w:fldCharType="end"/>
        </w:r>
      </w:hyperlink>
      <w:hyperlink w:anchor="_Toc126314968">
        <w:r>
          <w:rPr>
            <w:webHidden/>
          </w:rPr>
          <w:fldChar w:fldCharType="begin"/>
        </w:r>
        <w:r>
          <w:rPr>
            <w:webHidden/>
          </w:rPr>
          <w:instrText>PAGEREF _Toc126314968 \h</w:instrText>
        </w:r>
        <w:r>
          <w:rPr>
            <w:webHidden/>
          </w:rPr>
          <w:fldChar w:fldCharType="separate"/>
        </w:r>
        <w:r>
          <w:rPr>
            <w:rStyle w:val="Style15"/>
            <w:rFonts w:cs="Times New Roman"/>
          </w:rPr>
          <w:tab/>
        </w:r>
        <w:r>
          <w:rPr>
            <w:webHidden/>
          </w:rPr>
          <w:fldChar w:fldCharType="end"/>
        </w:r>
      </w:hyperlink>
      <w:r>
        <w:rPr>
          <w:rStyle w:val="Style15"/>
          <w:rFonts w:cs="Times New Roman"/>
        </w:rPr>
        <w:t>9</w:t>
      </w:r>
    </w:p>
    <w:p>
      <w:pPr>
        <w:pStyle w:val="12"/>
        <w:tabs>
          <w:tab w:val="left" w:pos="567" w:leader="none"/>
          <w:tab w:val="right" w:pos="9911" w:leader="dot"/>
        </w:tabs>
        <w:rPr/>
      </w:pPr>
      <w:hyperlink w:anchor="_Toc126314969">
        <w:r>
          <w:rPr>
            <w:rStyle w:val="Style15"/>
            <w:rFonts w:cs="Times New Roman"/>
          </w:rPr>
          <w:t>5.</w:t>
        </w:r>
      </w:hyperlink>
      <w:hyperlink w:anchor="_Toc126314969">
        <w:r>
          <w:rPr>
            <w:webHidden/>
          </w:rPr>
          <w:fldChar w:fldCharType="begin"/>
        </w:r>
        <w:r>
          <w:rPr>
            <w:webHidden/>
          </w:rPr>
          <w:instrText>PAGEREF _Toc126314969 \h</w:instrText>
        </w:r>
        <w:r>
          <w:rPr>
            <w:webHidden/>
          </w:rPr>
          <w:fldChar w:fldCharType="separate"/>
        </w:r>
        <w:r>
          <w:rPr>
            <w:rStyle w:val="Style15"/>
            <w:rFonts w:eastAsia="PMingLiU" w:cs="Times New Roman"/>
            <w:b w:val="false"/>
            <w:bCs w:val="false"/>
          </w:rPr>
          <w:tab/>
        </w:r>
        <w:r>
          <w:rPr>
            <w:webHidden/>
          </w:rPr>
          <w:fldChar w:fldCharType="end"/>
        </w:r>
      </w:hyperlink>
      <w:hyperlink w:anchor="_Toc126314969">
        <w:r>
          <w:rPr>
            <w:webHidden/>
          </w:rPr>
          <w:fldChar w:fldCharType="begin"/>
        </w:r>
        <w:r>
          <w:rPr>
            <w:webHidden/>
          </w:rPr>
          <w:instrText>PAGEREF _Toc126314969 \h</w:instrText>
        </w:r>
        <w:r>
          <w:rPr>
            <w:webHidden/>
          </w:rPr>
          <w:fldChar w:fldCharType="separate"/>
        </w:r>
        <w:r>
          <w:rPr>
            <w:rStyle w:val="Style15"/>
            <w:rFonts w:cs="Times New Roman"/>
            <w:iCs w:val="false"/>
          </w:rPr>
          <w:t>Приложения</w:t>
        </w:r>
        <w:r>
          <w:rPr>
            <w:webHidden/>
          </w:rPr>
          <w:fldChar w:fldCharType="end"/>
        </w:r>
      </w:hyperlink>
      <w:hyperlink w:anchor="_Toc126314969">
        <w:r>
          <w:rPr>
            <w:webHidden/>
          </w:rPr>
          <w:fldChar w:fldCharType="begin"/>
        </w:r>
        <w:r>
          <w:rPr>
            <w:webHidden/>
          </w:rPr>
          <w:instrText>PAGEREF _Toc126314969 \h</w:instrText>
        </w:r>
        <w:r>
          <w:rPr>
            <w:webHidden/>
          </w:rPr>
          <w:fldChar w:fldCharType="separate"/>
        </w:r>
        <w:r>
          <w:rPr>
            <w:rStyle w:val="Style15"/>
            <w:rFonts w:cs="Times New Roman"/>
          </w:rPr>
          <w:tab/>
        </w:r>
        <w:r>
          <w:rPr>
            <w:webHidden/>
          </w:rPr>
          <w:fldChar w:fldCharType="end"/>
        </w:r>
      </w:hyperlink>
      <w:r>
        <w:rPr>
          <w:rStyle w:val="Style15"/>
          <w:rFonts w:cs="Times New Roman"/>
        </w:rPr>
        <w:t>9</w:t>
      </w:r>
    </w:p>
    <w:p>
      <w:pPr>
        <w:pStyle w:val="Normal"/>
        <w:tabs>
          <w:tab w:val="left" w:pos="284" w:leader="none"/>
        </w:tabs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  <w:r>
        <w:fldChar w:fldCharType="end"/>
      </w:r>
    </w:p>
    <w:p>
      <w:pPr>
        <w:pStyle w:val="Normal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  <w:r>
        <w:br w:type="page"/>
      </w:r>
    </w:p>
    <w:p>
      <w:pPr>
        <w:pStyle w:val="ListParagraph"/>
        <w:numPr>
          <w:ilvl w:val="0"/>
          <w:numId w:val="11"/>
        </w:numPr>
        <w:tabs>
          <w:tab w:val="left" w:pos="284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6"/>
          <w:szCs w:val="26"/>
          <w:lang w:eastAsia="ru-RU"/>
        </w:rPr>
        <w:t>Общие сведения</w:t>
      </w:r>
    </w:p>
    <w:p>
      <w:pPr>
        <w:pStyle w:val="ListParagraph"/>
        <w:numPr>
          <w:ilvl w:val="1"/>
          <w:numId w:val="7"/>
        </w:numPr>
        <w:tabs>
          <w:tab w:val="left" w:pos="284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Наименование закупаемых работ</w:t>
      </w:r>
    </w:p>
    <w:p>
      <w:pPr>
        <w:pStyle w:val="Normal"/>
        <w:tabs>
          <w:tab w:val="left" w:pos="284" w:leader="none"/>
        </w:tabs>
        <w:spacing w:lineRule="auto" w:line="240" w:before="0" w:after="0"/>
        <w:jc w:val="both"/>
        <w:rPr>
          <w:rFonts w:ascii="Times New Roman" w:hAnsi="Times New Roman" w:cs="Times New Roman"/>
          <w:bCs/>
          <w:i/>
          <w:i/>
          <w:sz w:val="24"/>
          <w:szCs w:val="24"/>
        </w:rPr>
      </w:pPr>
      <w:r>
        <w:rPr>
          <w:rFonts w:cs="Times New Roman" w:ascii="Times New Roman" w:hAnsi="Times New Roman"/>
          <w:bCs/>
          <w:i/>
          <w:sz w:val="24"/>
          <w:szCs w:val="24"/>
        </w:rPr>
        <w:t xml:space="preserve">«ОКПД2 42.22.22.140. Выполнение работ по капитальному ремонту ВЛ 6 кВ </w:t>
      </w:r>
    </w:p>
    <w:p>
      <w:pPr>
        <w:pStyle w:val="Normal"/>
        <w:tabs>
          <w:tab w:val="left" w:pos="284" w:leader="none"/>
        </w:tabs>
        <w:spacing w:lineRule="auto" w:line="240" w:before="0" w:after="0"/>
        <w:jc w:val="both"/>
        <w:rPr>
          <w:rFonts w:ascii="Times New Roman" w:hAnsi="Times New Roman" w:cs="Times New Roman"/>
          <w:bCs/>
          <w:i/>
          <w:i/>
          <w:sz w:val="24"/>
          <w:szCs w:val="24"/>
        </w:rPr>
      </w:pPr>
      <w:r>
        <w:rPr>
          <w:rFonts w:cs="Times New Roman" w:ascii="Times New Roman" w:hAnsi="Times New Roman"/>
          <w:bCs/>
          <w:i/>
          <w:sz w:val="24"/>
          <w:szCs w:val="24"/>
        </w:rPr>
        <w:t>п. Маго, Многовершинная, ВЛ 10 кВ Маго-Иннокентьевка структурного подразделения "Северные электрические сети", в рамках выполнения годовой программы ремонтов 2024 года филиала "Хабаровские электрические сети"»</w:t>
      </w:r>
    </w:p>
    <w:p>
      <w:pPr>
        <w:pStyle w:val="Normal"/>
        <w:tabs>
          <w:tab w:val="left" w:pos="284" w:leader="none"/>
        </w:tabs>
        <w:spacing w:lineRule="auto" w:line="240" w:before="0" w:after="0"/>
        <w:jc w:val="both"/>
        <w:rPr>
          <w:rFonts w:ascii="Times New Roman" w:hAnsi="Times New Roman" w:cs="Times New Roman"/>
          <w:bCs/>
          <w:i/>
          <w:i/>
          <w:sz w:val="24"/>
          <w:szCs w:val="24"/>
        </w:rPr>
      </w:pPr>
      <w:r>
        <w:rPr>
          <w:rFonts w:cs="Times New Roman" w:ascii="Times New Roman" w:hAnsi="Times New Roman"/>
          <w:bCs/>
          <w:i/>
          <w:sz w:val="24"/>
          <w:szCs w:val="24"/>
        </w:rPr>
      </w:r>
    </w:p>
    <w:p>
      <w:pPr>
        <w:pStyle w:val="Normal"/>
        <w:tabs>
          <w:tab w:val="left" w:pos="284" w:leader="none"/>
        </w:tabs>
        <w:spacing w:lineRule="auto" w:line="240" w:before="0" w:after="0"/>
        <w:jc w:val="both"/>
        <w:rPr>
          <w:sz w:val="24"/>
          <w:szCs w:val="24"/>
        </w:rPr>
      </w:pPr>
      <w:bookmarkStart w:id="0" w:name="_Toc54643126"/>
      <w:r>
        <w:rPr>
          <w:rFonts w:eastAsia="Times New Roman" w:cs="Times New Roman" w:ascii="Times New Roman" w:hAnsi="Times New Roman"/>
          <w:b/>
          <w:sz w:val="24"/>
          <w:szCs w:val="24"/>
          <w:lang w:val="x-none" w:eastAsia="ru-RU"/>
        </w:rPr>
        <w:t xml:space="preserve">Таблица 1. Перечень объектов </w:t>
      </w:r>
      <w:bookmarkEnd w:id="0"/>
      <w:r>
        <w:rPr>
          <w:rFonts w:eastAsia="Times New Roman" w:cs="Times New Roman" w:ascii="Times New Roman" w:hAnsi="Times New Roman"/>
          <w:b/>
          <w:sz w:val="24"/>
          <w:szCs w:val="24"/>
          <w:lang w:val="x-none" w:eastAsia="ru-RU"/>
        </w:rPr>
        <w:t>заказчика</w:t>
      </w:r>
    </w:p>
    <w:tbl>
      <w:tblPr>
        <w:tblW w:w="10774" w:type="dxa"/>
        <w:jc w:val="left"/>
        <w:tblInd w:w="-21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6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47"/>
        <w:gridCol w:w="1975"/>
        <w:gridCol w:w="2107"/>
        <w:gridCol w:w="4424"/>
        <w:gridCol w:w="1721"/>
      </w:tblGrid>
      <w:tr>
        <w:trPr/>
        <w:tc>
          <w:tcPr>
            <w:tcW w:w="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№</w:t>
            </w:r>
          </w:p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Наименование объекта</w:t>
            </w:r>
          </w:p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Расположение объекта </w:t>
              <w:br/>
              <w:t xml:space="preserve">(место производства работ) </w:t>
            </w:r>
          </w:p>
        </w:tc>
        <w:tc>
          <w:tcPr>
            <w:tcW w:w="4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Наименование основного средства </w:t>
              <w:br/>
              <w:t>(в отношении которого выполняются работы)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Примечания</w:t>
            </w:r>
          </w:p>
        </w:tc>
      </w:tr>
      <w:tr>
        <w:trPr/>
        <w:tc>
          <w:tcPr>
            <w:tcW w:w="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>
        <w:trPr>
          <w:trHeight w:val="876" w:hRule="atLeast"/>
        </w:trPr>
        <w:tc>
          <w:tcPr>
            <w:tcW w:w="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numPr>
                <w:ilvl w:val="0"/>
                <w:numId w:val="2"/>
              </w:numPr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tcW w:w="1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ListParagraph"/>
              <w:tabs>
                <w:tab w:val="left" w:pos="284" w:leader="none"/>
                <w:tab w:val="left" w:pos="567" w:leader="none"/>
              </w:tabs>
              <w:spacing w:lineRule="auto" w:line="240" w:before="0" w:after="0"/>
              <w:ind w:left="0" w:hanging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ВЛ 6кВ Ф-18 ПС Многовершинная</w:t>
            </w:r>
          </w:p>
        </w:tc>
        <w:tc>
          <w:tcPr>
            <w:tcW w:w="2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682449, Хабаровский край, Николаевский р-н, Многовершинный п.</w:t>
            </w:r>
          </w:p>
        </w:tc>
        <w:tc>
          <w:tcPr>
            <w:tcW w:w="4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Линия электропередач: воздушные ЛЭП низкого напряжения, воздушные ЛЭП высокого напряжения, кабельные ЛЭП низкого напряжения, кабельные ЛЭП высокого напряжения. Инв.номер HB032010</w:t>
            </w:r>
          </w:p>
        </w:tc>
        <w:tc>
          <w:tcPr>
            <w:tcW w:w="17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i/>
                <w:sz w:val="24"/>
                <w:szCs w:val="24"/>
              </w:rPr>
              <w:t>СП «Северные электри</w:t>
            </w:r>
          </w:p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sz w:val="24"/>
                <w:szCs w:val="24"/>
              </w:rPr>
              <w:t>ческие сети» филиала АО «ДРСК» «ХЭС»</w:t>
            </w:r>
          </w:p>
        </w:tc>
      </w:tr>
      <w:tr>
        <w:trPr/>
        <w:tc>
          <w:tcPr>
            <w:tcW w:w="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highlight w:val="yellow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ВЛ 10кВ Ф-3  ПС Маго-Иннокентьевка</w:t>
            </w:r>
          </w:p>
        </w:tc>
        <w:tc>
          <w:tcPr>
            <w:tcW w:w="2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highlight w:val="yellow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682450, Хабаровский край, Николаевский р-н, Маго п.</w:t>
            </w:r>
          </w:p>
        </w:tc>
        <w:tc>
          <w:tcPr>
            <w:tcW w:w="4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ind w:right="23" w:hanging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highlight w:val="yellow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Линия электропередач,  воздушные ЛЭП низкого напряжения, воздушные ЛЭП высокого напряжения, кабельные ЛЭП низкого напряжения, кабельные ЛЭП высокого н. Инв. номер HB032011.</w:t>
            </w:r>
          </w:p>
        </w:tc>
        <w:tc>
          <w:tcPr>
            <w:tcW w:w="17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highlight w:val="yellow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ВЛ 6кВ Ф-6 ПС Маго</w:t>
            </w:r>
          </w:p>
        </w:tc>
        <w:tc>
          <w:tcPr>
            <w:tcW w:w="2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highlight w:val="yellow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682450, Хабаровский край, Николаевский р-н, Маго п.</w:t>
            </w:r>
          </w:p>
        </w:tc>
        <w:tc>
          <w:tcPr>
            <w:tcW w:w="4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Капитальный ремонт  Линия электропередач,  воздушные ЛЭП низкого напряжения, воздушные ЛЭП высокого напряжения, кабельные ЛЭП низкого напряжения, кабельные ЛЭП высокого н. Инв. номер  HB032011</w:t>
            </w:r>
          </w:p>
        </w:tc>
        <w:tc>
          <w:tcPr>
            <w:tcW w:w="17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tabs>
          <w:tab w:val="left" w:pos="284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tabs>
          <w:tab w:val="left" w:pos="284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ab/>
        <w:t xml:space="preserve">Работы производятся в </w:t>
      </w:r>
      <w:r>
        <w:rPr>
          <w:rFonts w:eastAsia="Times New Roman" w:cs="Times New Roman" w:ascii="Times New Roman" w:hAnsi="Times New Roman"/>
          <w:i/>
          <w:sz w:val="24"/>
          <w:szCs w:val="24"/>
          <w:lang w:eastAsia="ru-RU"/>
        </w:rPr>
        <w:t>охранной зоне высоковольтных линий электропередачи и в стесненных условиях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, вследствие чего Подрядчику необходимо проводить согласованные действия и мероприятия по охране труда согласно требованиям Правил по охране труда при эксплуатации электроустановок по (Приказ Минтруда РФ от 15.12.2020г. № 903н), СНиП 12-01-2004 п.4, СНиП 12-03-2001. ч.1, СНиП 12-04-2002. ч.2, СНиП 3.02.01-87, СНиП 3.05.06-85.</w:t>
      </w:r>
    </w:p>
    <w:p>
      <w:pPr>
        <w:pStyle w:val="Normal"/>
        <w:tabs>
          <w:tab w:val="left" w:pos="284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</w:r>
      <w:r>
        <w:br w:type="page"/>
      </w:r>
    </w:p>
    <w:p>
      <w:pPr>
        <w:pStyle w:val="Normal"/>
        <w:tabs>
          <w:tab w:val="left" w:pos="284" w:leader="none"/>
        </w:tabs>
        <w:spacing w:lineRule="auto" w:line="240" w:before="0" w:after="0"/>
        <w:jc w:val="center"/>
        <w:rPr>
          <w:sz w:val="26"/>
          <w:szCs w:val="26"/>
        </w:rPr>
      </w:pPr>
      <w:r>
        <w:rPr>
          <w:rFonts w:eastAsia="Times New Roman" w:cs="Times New Roman" w:ascii="Times New Roman" w:hAnsi="Times New Roman"/>
          <w:b/>
          <w:sz w:val="26"/>
          <w:szCs w:val="26"/>
          <w:lang w:eastAsia="ru-RU"/>
        </w:rPr>
        <w:t>2.</w:t>
        <w:tab/>
        <w:t>Требования к продукции</w:t>
      </w:r>
    </w:p>
    <w:p>
      <w:pPr>
        <w:pStyle w:val="4"/>
        <w:numPr>
          <w:ilvl w:val="1"/>
          <w:numId w:val="8"/>
        </w:numPr>
        <w:ind w:left="1418" w:hanging="992"/>
        <w:rPr/>
      </w:pPr>
      <w:bookmarkStart w:id="1" w:name="_Toc126314960"/>
      <w:r>
        <w:rPr/>
        <w:t xml:space="preserve">Требования к объемам и срокам </w:t>
      </w:r>
      <w:bookmarkStart w:id="2" w:name="_Toc126314961"/>
      <w:bookmarkEnd w:id="1"/>
      <w:bookmarkEnd w:id="2"/>
      <w:r>
        <w:rPr/>
        <w:t>выполнения работ</w:t>
      </w:r>
    </w:p>
    <w:p>
      <w:pPr>
        <w:pStyle w:val="4"/>
        <w:numPr>
          <w:ilvl w:val="2"/>
          <w:numId w:val="9"/>
        </w:numPr>
        <w:ind w:left="851" w:hanging="436"/>
        <w:rPr/>
      </w:pPr>
      <w:r>
        <w:rPr/>
        <w:t>Требования к видам и объемам работ</w:t>
      </w:r>
    </w:p>
    <w:p>
      <w:pPr>
        <w:pStyle w:val="4"/>
        <w:numPr>
          <w:ilvl w:val="0"/>
          <w:numId w:val="0"/>
        </w:numPr>
        <w:ind w:left="720" w:hanging="0"/>
        <w:rPr/>
      </w:pPr>
      <w:r>
        <w:rPr/>
      </w:r>
    </w:p>
    <w:p>
      <w:pPr>
        <w:pStyle w:val="Normal"/>
        <w:tabs>
          <w:tab w:val="left" w:pos="284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Таблица 2. Перечень и объем выполняемых работ</w:t>
      </w:r>
    </w:p>
    <w:tbl>
      <w:tblPr>
        <w:tblW w:w="10206" w:type="dxa"/>
        <w:jc w:val="left"/>
        <w:tblInd w:w="-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6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69"/>
        <w:gridCol w:w="5073"/>
        <w:gridCol w:w="2158"/>
        <w:gridCol w:w="2405"/>
      </w:tblGrid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keepNext w:val="tru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№</w:t>
            </w:r>
          </w:p>
          <w:p>
            <w:pPr>
              <w:pStyle w:val="Normal"/>
              <w:keepNext w:val="tru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keepNext w:val="tru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Наименование работ / этапа работ</w:t>
            </w:r>
          </w:p>
        </w:tc>
        <w:tc>
          <w:tcPr>
            <w:tcW w:w="2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keepNext w:val="tru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4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keepNext w:val="tru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Количество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numPr>
                <w:ilvl w:val="0"/>
                <w:numId w:val="3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5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ListParagraph"/>
              <w:tabs>
                <w:tab w:val="left" w:pos="284" w:leader="none"/>
              </w:tabs>
              <w:spacing w:lineRule="auto" w:line="240" w:before="0" w:after="0"/>
              <w:ind w:left="28" w:hanging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ВЛ 6кВ Ф-18 ПС Многовершинная</w:t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 xml:space="preserve">Замена опор </w:t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Замена провода</w:t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Замена кабеля</w:t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Механизированная расчистка</w:t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Установка РЛНД</w:t>
            </w:r>
          </w:p>
        </w:tc>
        <w:tc>
          <w:tcPr>
            <w:tcW w:w="45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В соответствии с ведомостью дефектов и объемов работ (Приложения №1.1 к настоящим Техническим требованиям)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numPr>
                <w:ilvl w:val="0"/>
                <w:numId w:val="3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5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 xml:space="preserve">ВЛ 10кВ Ф-3  ПС Маго-Иннокентьевка </w:t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 xml:space="preserve">Замена опор </w:t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Замена провода</w:t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Обваловка опор</w:t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Механизированная расчистка</w:t>
            </w:r>
          </w:p>
          <w:p>
            <w:pPr>
              <w:pStyle w:val="ListParagraph"/>
              <w:numPr>
                <w:ilvl w:val="0"/>
                <w:numId w:val="12"/>
              </w:numPr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Установка РЛНД</w:t>
            </w:r>
          </w:p>
        </w:tc>
        <w:tc>
          <w:tcPr>
            <w:tcW w:w="45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В соответствии с ведомостью дефектов и объемов работ (Приложения №1.2 к настоящим Техническим требованиям)</w:t>
            </w:r>
          </w:p>
        </w:tc>
      </w:tr>
      <w:tr>
        <w:trPr>
          <w:trHeight w:val="905" w:hRule="atLeast"/>
        </w:trPr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numPr>
                <w:ilvl w:val="0"/>
                <w:numId w:val="3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5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ListParagraph"/>
              <w:tabs>
                <w:tab w:val="left" w:pos="284" w:leader="none"/>
              </w:tabs>
              <w:spacing w:lineRule="auto" w:line="240" w:before="0" w:after="0"/>
              <w:ind w:left="170" w:hanging="142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 xml:space="preserve">ВЛ 6кВ Ф-6 ПС Маго </w:t>
            </w:r>
          </w:p>
          <w:p>
            <w:pPr>
              <w:pStyle w:val="ListParagraph"/>
              <w:numPr>
                <w:ilvl w:val="0"/>
                <w:numId w:val="13"/>
              </w:numPr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Механизированная расчистка</w:t>
            </w:r>
          </w:p>
          <w:p>
            <w:pPr>
              <w:pStyle w:val="ListParagraph"/>
              <w:numPr>
                <w:ilvl w:val="0"/>
                <w:numId w:val="13"/>
              </w:numPr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Расширение просеки</w:t>
            </w:r>
          </w:p>
          <w:p>
            <w:pPr>
              <w:pStyle w:val="ListParagraph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</w:r>
          </w:p>
        </w:tc>
        <w:tc>
          <w:tcPr>
            <w:tcW w:w="45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В соответствии с ведомостью дефектов и объемов работ (Приложения №1.3к настоящим Техническим требованиям)</w:t>
            </w:r>
          </w:p>
        </w:tc>
      </w:tr>
    </w:tbl>
    <w:p>
      <w:pPr>
        <w:pStyle w:val="Normal"/>
        <w:tabs>
          <w:tab w:val="left" w:pos="284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3"/>
        <w:numPr>
          <w:ilvl w:val="2"/>
          <w:numId w:val="10"/>
        </w:numPr>
        <w:rPr>
          <w:lang w:val="x-none"/>
        </w:rPr>
      </w:pPr>
      <w:bookmarkStart w:id="3" w:name="_Toc51339696"/>
      <w:bookmarkStart w:id="4" w:name="_Toc126314963"/>
      <w:r>
        <w:rPr/>
        <w:t xml:space="preserve">Требования </w:t>
      </w:r>
      <w:bookmarkEnd w:id="3"/>
      <w:bookmarkEnd w:id="4"/>
      <w:r>
        <w:rPr/>
        <w:t>к срокам выполнения работ</w:t>
      </w:r>
    </w:p>
    <w:p>
      <w:pPr>
        <w:pStyle w:val="3"/>
        <w:numPr>
          <w:ilvl w:val="0"/>
          <w:numId w:val="0"/>
        </w:numPr>
        <w:rPr/>
      </w:pPr>
      <w:r>
        <w:rPr/>
      </w:r>
    </w:p>
    <w:p>
      <w:pPr>
        <w:pStyle w:val="Normal"/>
        <w:tabs>
          <w:tab w:val="left" w:pos="284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Таблица 3. Требования по срокам выполнения работ</w:t>
      </w:r>
    </w:p>
    <w:tbl>
      <w:tblPr>
        <w:tblW w:w="10201" w:type="dxa"/>
        <w:jc w:val="left"/>
        <w:tblInd w:w="-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6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68"/>
        <w:gridCol w:w="5103"/>
        <w:gridCol w:w="2269"/>
        <w:gridCol w:w="2260"/>
      </w:tblGrid>
      <w:tr>
        <w:trPr/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Наименование работ/ этапа работ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40" w:after="40"/>
              <w:ind w:left="57" w:right="57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Требования к началу срока выполнения работ/ этапа работ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40" w:after="40"/>
              <w:ind w:left="57" w:right="57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Требования к окончанию срока выполнения работ / этапа работ</w:t>
            </w:r>
          </w:p>
        </w:tc>
      </w:tr>
      <w:tr>
        <w:trPr/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</w:tr>
      <w:tr>
        <w:trPr>
          <w:trHeight w:val="360" w:hRule="atLeast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numPr>
                <w:ilvl w:val="0"/>
                <w:numId w:val="4"/>
              </w:numPr>
              <w:tabs>
                <w:tab w:val="left" w:pos="334" w:leader="none"/>
              </w:tabs>
              <w:suppressAutoHyphens w:val="true"/>
              <w:spacing w:lineRule="auto" w:line="240" w:before="0" w:after="0"/>
              <w:contextualSpacing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ListParagraph"/>
              <w:tabs>
                <w:tab w:val="left" w:pos="284" w:leader="none"/>
                <w:tab w:val="left" w:pos="567" w:leader="none"/>
              </w:tabs>
              <w:spacing w:lineRule="auto" w:line="240" w:before="0" w:after="0"/>
              <w:ind w:left="0" w:hanging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ВЛ 6кВ Ф-18 ПС Многовершинная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Cs/>
                <w:sz w:val="24"/>
                <w:szCs w:val="24"/>
                <w:lang w:eastAsia="ru-RU"/>
              </w:rPr>
              <w:t>01.05. 2024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Cs/>
                <w:sz w:val="24"/>
                <w:szCs w:val="24"/>
                <w:lang w:eastAsia="ru-RU"/>
              </w:rPr>
              <w:t>31.10.2024г</w:t>
            </w:r>
          </w:p>
        </w:tc>
      </w:tr>
      <w:tr>
        <w:trPr>
          <w:trHeight w:val="441" w:hRule="atLeast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numPr>
                <w:ilvl w:val="0"/>
                <w:numId w:val="4"/>
              </w:numPr>
              <w:tabs>
                <w:tab w:val="left" w:pos="334" w:leader="none"/>
              </w:tabs>
              <w:suppressAutoHyphens w:val="true"/>
              <w:spacing w:lineRule="auto" w:line="240" w:before="0" w:after="0"/>
              <w:contextualSpacing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highlight w:val="yellow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ВЛ 10кВ Ф-3  ПС Маго-Иннокентьевка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before="0" w:after="16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Cs/>
                <w:sz w:val="24"/>
                <w:szCs w:val="24"/>
                <w:lang w:eastAsia="ru-RU"/>
              </w:rPr>
              <w:t>01.05. 2024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spacing w:before="0" w:after="16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Cs/>
                <w:sz w:val="24"/>
                <w:szCs w:val="24"/>
                <w:lang w:eastAsia="ru-RU"/>
              </w:rPr>
              <w:t>31.10.2024г</w:t>
            </w:r>
          </w:p>
        </w:tc>
      </w:tr>
      <w:tr>
        <w:trPr/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numPr>
                <w:ilvl w:val="0"/>
                <w:numId w:val="4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  <w:lang w:eastAsia="ru-RU"/>
              </w:rPr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highlight w:val="yellow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ВЛ 6кВ Ф-6 ПС Маго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before="0" w:after="16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Cs/>
                <w:sz w:val="24"/>
                <w:szCs w:val="24"/>
                <w:lang w:eastAsia="ru-RU"/>
              </w:rPr>
              <w:t>01.05. 2024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spacing w:before="0" w:after="16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Cs/>
                <w:sz w:val="24"/>
                <w:szCs w:val="24"/>
                <w:lang w:eastAsia="ru-RU"/>
              </w:rPr>
              <w:t>31.10.2024г</w:t>
            </w:r>
          </w:p>
        </w:tc>
      </w:tr>
    </w:tbl>
    <w:p>
      <w:pPr>
        <w:pStyle w:val="Normal"/>
        <w:tabs>
          <w:tab w:val="left" w:pos="284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z w:val="26"/>
          <w:szCs w:val="26"/>
          <w:lang w:val="en-US" w:eastAsia="ru-RU"/>
        </w:rPr>
      </w:pPr>
      <w:r>
        <w:rPr>
          <w:rFonts w:eastAsia="Times New Roman" w:cs="Times New Roman" w:ascii="Times New Roman" w:hAnsi="Times New Roman"/>
          <w:b/>
          <w:sz w:val="26"/>
          <w:szCs w:val="26"/>
          <w:lang w:val="en-US" w:eastAsia="ru-RU"/>
        </w:rPr>
      </w:r>
    </w:p>
    <w:p>
      <w:pPr>
        <w:pStyle w:val="4"/>
        <w:numPr>
          <w:ilvl w:val="1"/>
          <w:numId w:val="10"/>
        </w:numPr>
        <w:rPr/>
      </w:pPr>
      <w:r>
        <w:rPr/>
        <w:t>Требования к качеству работ</w:t>
      </w:r>
    </w:p>
    <w:p>
      <w:pPr>
        <w:pStyle w:val="Normal"/>
        <w:tabs>
          <w:tab w:val="left" w:pos="284" w:leader="none"/>
        </w:tabs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Таблица 4. Требования к качеству работ</w:t>
      </w:r>
    </w:p>
    <w:tbl>
      <w:tblPr>
        <w:tblW w:w="10206" w:type="dxa"/>
        <w:jc w:val="left"/>
        <w:tblInd w:w="-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6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61"/>
        <w:gridCol w:w="2888"/>
        <w:gridCol w:w="3355"/>
        <w:gridCol w:w="3001"/>
      </w:tblGrid>
      <w:tr>
        <w:trPr/>
        <w:tc>
          <w:tcPr>
            <w:tcW w:w="96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8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3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Требование заказчика</w:t>
            </w:r>
          </w:p>
        </w:tc>
        <w:tc>
          <w:tcPr>
            <w:tcW w:w="3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96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88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5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Согласие с требованием/ указание характеристик</w:t>
            </w:r>
          </w:p>
        </w:tc>
      </w:tr>
      <w:tr>
        <w:trPr/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>
        <w:trPr/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numPr>
                <w:ilvl w:val="0"/>
                <w:numId w:val="5"/>
              </w:numPr>
              <w:spacing w:lineRule="auto" w:line="240" w:before="6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 xml:space="preserve">Требования к выполнению работ </w:t>
            </w:r>
          </w:p>
        </w:tc>
        <w:tc>
          <w:tcPr>
            <w:tcW w:w="3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-//-</w:t>
            </w:r>
          </w:p>
        </w:tc>
      </w:tr>
      <w:tr>
        <w:trPr/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numPr>
                <w:ilvl w:val="1"/>
                <w:numId w:val="5"/>
              </w:numPr>
              <w:spacing w:lineRule="auto" w:line="240" w:before="60" w:after="0"/>
              <w:ind w:left="-117" w:firstLine="142"/>
              <w:contextualSpacing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rPr/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Общие требования к выполнению работ</w:t>
            </w:r>
          </w:p>
        </w:tc>
        <w:tc>
          <w:tcPr>
            <w:tcW w:w="3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60" w:after="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rPr>
          <w:trHeight w:val="420" w:hRule="atLeast"/>
        </w:trPr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contextualSpacing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tabs>
                <w:tab w:val="left" w:pos="1418" w:leader="none"/>
              </w:tabs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Подрядчик создает условия для проживания своего персонала на объекте.</w:t>
            </w:r>
          </w:p>
        </w:tc>
        <w:tc>
          <w:tcPr>
            <w:tcW w:w="30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sz w:val="24"/>
                <w:szCs w:val="24"/>
                <w:lang w:eastAsia="ru-RU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1.1.2</w:t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После выполнения полного объема работ Подрядчик:</w:t>
            </w:r>
          </w:p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- производит уборку рабочего места от посторонних предметов, механизмов, приспособлений, отходов;</w:t>
            </w:r>
          </w:p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- подписывает акт приемки объекта из ремонта</w:t>
            </w:r>
          </w:p>
        </w:tc>
        <w:tc>
          <w:tcPr>
            <w:tcW w:w="300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066" w:hRule="atLeast"/>
        </w:trPr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1.1.3.</w:t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 xml:space="preserve">Материалы и оборудование, высвобождаемые после демонтажа, передаются Заказчику с оформлением акта передачи на склад базы соответствующего РЭС Заказчика. </w:t>
            </w:r>
            <w:r>
              <w:rPr>
                <w:rFonts w:eastAsia="Times New Roman" w:cs="Times New Roman" w:ascii="Times New Roman" w:hAnsi="Times New Roman"/>
                <w:b/>
                <w:i/>
                <w:sz w:val="24"/>
                <w:szCs w:val="24"/>
                <w:lang w:eastAsia="ru-RU"/>
              </w:rPr>
              <w:t>На склад базы НРЭС: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 xml:space="preserve">ВЛ 6кВ Ф-18 ПС Многовершинная: 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Стойка опоры деревянная – 54шт;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Стойка опоры ж/б – 2шт; 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Пасынок ж/б – 6шт; 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Провод АС-35  – 5,26км;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Провод АС-50  – 1,9км.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ВЛ 10кВ Ф-3  ПС Маго-Иннокентьевка: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Стойка опоры деревянная – 101шт;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Стойка опоры ж/б – 3шт; 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Пасынок ж/б – 98шт; </w:t>
            </w:r>
          </w:p>
          <w:p>
            <w:pPr>
              <w:pStyle w:val="Normal"/>
              <w:tabs>
                <w:tab w:val="left" w:pos="993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Провод АС-50  – 16км.</w:t>
            </w:r>
          </w:p>
        </w:tc>
        <w:tc>
          <w:tcPr>
            <w:tcW w:w="300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numPr>
                <w:ilvl w:val="1"/>
                <w:numId w:val="5"/>
              </w:numPr>
              <w:spacing w:lineRule="auto" w:line="240" w:before="60" w:after="0"/>
              <w:ind w:left="-117" w:firstLine="142"/>
              <w:contextualSpacing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b/>
                <w:sz w:val="26"/>
                <w:szCs w:val="26"/>
                <w:lang w:eastAsia="ru-RU"/>
              </w:rPr>
              <w:t>Требования к организации работ</w:t>
            </w:r>
          </w:p>
        </w:tc>
        <w:tc>
          <w:tcPr>
            <w:tcW w:w="3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b/>
                <w:sz w:val="26"/>
                <w:szCs w:val="26"/>
                <w:lang w:eastAsia="ru-RU"/>
              </w:rPr>
              <w:t>-//-</w:t>
            </w:r>
          </w:p>
        </w:tc>
      </w:tr>
      <w:tr>
        <w:trPr>
          <w:trHeight w:val="705" w:hRule="atLeast"/>
        </w:trPr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contextualSpacing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1.2.1</w:t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tabs>
                <w:tab w:val="left" w:pos="426" w:leader="none"/>
              </w:tabs>
              <w:spacing w:lineRule="auto" w:line="240" w:before="60" w:after="0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Работы выполняются по проекту производства работ (ППР) и графику их выполнения, разработанных Подрядчиком и согласованных с Заказчиком. ППР выполняется с требованиями к разработке, указанными в (Приложение №3 к техническому требованию). ППР необходимо предоставить на согласование и утверждение главному инженеру СП в двух экземплярах за 15 (пятнадцать) дней до начала выполнения работ.</w:t>
            </w:r>
          </w:p>
        </w:tc>
        <w:tc>
          <w:tcPr>
            <w:tcW w:w="30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sz w:val="24"/>
                <w:szCs w:val="24"/>
                <w:lang w:eastAsia="ru-RU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>
        <w:trPr>
          <w:trHeight w:val="706" w:hRule="atLeast"/>
        </w:trPr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contextualSpacing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1.2.2</w:t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widowControl w:val="false"/>
              <w:tabs>
                <w:tab w:val="left" w:pos="426" w:leader="none"/>
              </w:tabs>
              <w:spacing w:lineRule="auto" w:line="240" w:before="60" w:after="0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Заявка на вывод оборудования в ремонт подается Подрядчиком не позднее 10 дней до начала производства работ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0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1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numPr>
                <w:ilvl w:val="1"/>
                <w:numId w:val="5"/>
              </w:numPr>
              <w:spacing w:lineRule="auto" w:line="240" w:before="60" w:after="0"/>
              <w:ind w:left="-117" w:firstLine="142"/>
              <w:contextualSpacing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426" w:leader="none"/>
              </w:tabs>
              <w:spacing w:lineRule="auto" w:line="240" w:before="6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3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-//-</w:t>
            </w:r>
          </w:p>
        </w:tc>
      </w:tr>
      <w:tr>
        <w:trPr/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contextualSpacing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1.3.1</w:t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 xml:space="preserve">Поставка материалов и техники, необходимых для выполнения работ – 100% Подрядчика. Материалы, предоставляемые Подрядчиком должны соответствовать </w:t>
            </w:r>
            <w:r>
              <w:rPr>
                <w:rFonts w:eastAsia="Times New Roman" w:cs="Times New Roman" w:ascii="Times New Roman" w:hAnsi="Times New Roman"/>
                <w:i/>
                <w:color w:val="000000"/>
                <w:sz w:val="24"/>
                <w:szCs w:val="24"/>
                <w:lang w:eastAsia="ru-RU"/>
              </w:rPr>
              <w:t>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</w:t>
            </w: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. Подготовка и хранение материалов производится вне рабочей зоны. Оборудование и материалы доставляются к месту производства работ Подрядчиком самостоятельно готовыми к применению.</w:t>
            </w:r>
          </w:p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/>
            </w:r>
          </w:p>
        </w:tc>
        <w:tc>
          <w:tcPr>
            <w:tcW w:w="30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sz w:val="24"/>
                <w:szCs w:val="24"/>
                <w:lang w:eastAsia="ru-RU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>
        <w:trPr/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contextualSpacing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1.3.2</w:t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Цветовые, текстурные решения материалов, эскизы предупреждающих плакатов и др. перед применением согласуются с Заказчиком.</w:t>
            </w:r>
          </w:p>
        </w:tc>
        <w:tc>
          <w:tcPr>
            <w:tcW w:w="300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1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contextualSpacing/>
              <w:rPr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/>
                <w:sz w:val="26"/>
                <w:szCs w:val="26"/>
                <w:lang w:eastAsia="ru-RU"/>
              </w:rPr>
              <w:t>1.4.</w:t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426" w:leader="none"/>
              </w:tabs>
              <w:spacing w:lineRule="auto" w:line="240" w:before="60" w:after="0"/>
              <w:jc w:val="both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b/>
                <w:sz w:val="26"/>
                <w:szCs w:val="26"/>
                <w:lang w:eastAsia="ru-RU"/>
              </w:rPr>
              <w:t>Требования к контролю качества работ и материалов</w:t>
            </w:r>
          </w:p>
        </w:tc>
        <w:tc>
          <w:tcPr>
            <w:tcW w:w="3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b/>
                <w:sz w:val="26"/>
                <w:szCs w:val="26"/>
                <w:lang w:eastAsia="ru-RU"/>
              </w:rPr>
              <w:t>-//-</w:t>
            </w:r>
          </w:p>
        </w:tc>
      </w:tr>
      <w:tr>
        <w:trPr/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1.4.1.</w:t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1418" w:leader="none"/>
              </w:tabs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Обеспечение Подрядчиком внутреннего строительного контроля в соответствие с требованиями Постановления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      </w:r>
          </w:p>
        </w:tc>
        <w:tc>
          <w:tcPr>
            <w:tcW w:w="3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>
        <w:trPr/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ind w:left="360" w:hanging="33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b/>
                <w:sz w:val="26"/>
                <w:szCs w:val="26"/>
                <w:lang w:eastAsia="ru-RU"/>
              </w:rPr>
              <w:t>1.</w:t>
            </w:r>
            <w:r>
              <w:rPr>
                <w:rFonts w:cs="Times New Roman" w:ascii="Times New Roman" w:hAnsi="Times New Roman"/>
                <w:b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b/>
                <w:sz w:val="26"/>
                <w:szCs w:val="26"/>
                <w:lang w:eastAsia="ru-RU"/>
              </w:rPr>
              <w:t>Требования к безопасности работ и охране труда</w:t>
            </w:r>
          </w:p>
        </w:tc>
        <w:tc>
          <w:tcPr>
            <w:tcW w:w="3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b/>
                <w:sz w:val="26"/>
                <w:szCs w:val="26"/>
                <w:lang w:eastAsia="ru-RU"/>
              </w:rPr>
              <w:t>-//-</w:t>
            </w:r>
          </w:p>
        </w:tc>
      </w:tr>
      <w:tr>
        <w:trPr/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ind w:left="360" w:hanging="33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  <w:lang w:eastAsia="ru-RU"/>
              </w:rPr>
              <w:t>1.</w:t>
            </w:r>
            <w:r>
              <w:rPr>
                <w:rFonts w:cs="Times New Roman" w:ascii="Times New Roman" w:hAnsi="Times New Roman"/>
                <w:sz w:val="26"/>
                <w:szCs w:val="26"/>
                <w:lang w:eastAsia="ru-RU"/>
              </w:rPr>
              <w:t>5</w:t>
            </w:r>
            <w:r>
              <w:rPr>
                <w:rFonts w:cs="Times New Roman" w:ascii="Times New Roman" w:hAnsi="Times New Roman"/>
                <w:sz w:val="26"/>
                <w:szCs w:val="26"/>
                <w:lang w:eastAsia="ru-RU"/>
              </w:rPr>
              <w:t>.1.</w:t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sz w:val="24"/>
                <w:szCs w:val="24"/>
                <w:lang w:eastAsia="ru-RU"/>
              </w:rPr>
              <w:t>Работы необходимо выполнять в соответствии с действующими государственными нормами, правилами, техническими регламентами: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sz w:val="24"/>
                <w:szCs w:val="24"/>
                <w:lang w:eastAsia="ru-RU"/>
              </w:rPr>
              <w:t>- Правила технической эксплуатации электрических станций и сетей РФ;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sz w:val="24"/>
                <w:szCs w:val="24"/>
                <w:lang w:eastAsia="ru-RU"/>
              </w:rPr>
              <w:t>- СНиП 12-01-2004 «Организация строительства»;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sz w:val="24"/>
                <w:szCs w:val="24"/>
                <w:lang w:eastAsia="ru-RU"/>
              </w:rPr>
              <w:t>- ГОСТ Р 59053-2020 «Охрана окружающей среды. Охрана и рациональное использование вод. Термины и определения»;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sz w:val="24"/>
                <w:szCs w:val="24"/>
                <w:lang w:eastAsia="ru-RU"/>
              </w:rPr>
              <w:t>- ГОСТ Р 59061-2020 «Охрана окружающей среды. Загрязнение атмосферного воздуха. Термины и определения»;</w:t>
            </w:r>
          </w:p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sz w:val="24"/>
                <w:szCs w:val="24"/>
                <w:lang w:eastAsia="ru-RU"/>
              </w:rPr>
              <w:t>- Правила противопожарного режима в РФ, утвержденные Постановлением Правительства РФ от 16.09.2020 №1479 «О противопожарном режиме».</w:t>
            </w:r>
          </w:p>
        </w:tc>
        <w:tc>
          <w:tcPr>
            <w:tcW w:w="30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sz w:val="24"/>
                <w:szCs w:val="24"/>
                <w:lang w:eastAsia="ru-RU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>
        <w:trPr/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ind w:left="360" w:hanging="33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  <w:lang w:eastAsia="ru-RU"/>
              </w:rPr>
              <w:t>1.</w:t>
            </w:r>
            <w:r>
              <w:rPr>
                <w:rFonts w:cs="Times New Roman" w:ascii="Times New Roman" w:hAnsi="Times New Roman"/>
                <w:sz w:val="26"/>
                <w:szCs w:val="26"/>
                <w:lang w:eastAsia="ru-RU"/>
              </w:rPr>
              <w:t>5</w:t>
            </w:r>
            <w:r>
              <w:rPr>
                <w:rFonts w:cs="Times New Roman" w:ascii="Times New Roman" w:hAnsi="Times New Roman"/>
                <w:sz w:val="26"/>
                <w:szCs w:val="26"/>
                <w:lang w:eastAsia="ru-RU"/>
              </w:rPr>
              <w:t>.2.</w:t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sz w:val="24"/>
                <w:szCs w:val="24"/>
                <w:lang w:eastAsia="ru-RU"/>
              </w:rPr>
              <w:t>Обеспечить выполнение требований Правил по охране труда при эксплуатации электроустановок (Приказ от 15 декабря 2020 г. № 930н)</w:t>
            </w:r>
          </w:p>
        </w:tc>
        <w:tc>
          <w:tcPr>
            <w:tcW w:w="300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1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ind w:left="360" w:hanging="33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  <w:lang w:eastAsia="ru-RU"/>
              </w:rPr>
              <w:t>1.</w:t>
            </w:r>
            <w:r>
              <w:rPr>
                <w:rFonts w:cs="Times New Roman" w:ascii="Times New Roman" w:hAnsi="Times New Roman"/>
                <w:sz w:val="26"/>
                <w:szCs w:val="26"/>
                <w:lang w:eastAsia="ru-RU"/>
              </w:rPr>
              <w:t>5</w:t>
            </w:r>
            <w:r>
              <w:rPr>
                <w:rFonts w:cs="Times New Roman" w:ascii="Times New Roman" w:hAnsi="Times New Roman"/>
                <w:sz w:val="26"/>
                <w:szCs w:val="26"/>
                <w:lang w:eastAsia="ru-RU"/>
              </w:rPr>
              <w:t>.3.</w:t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Выполнять следующие виды работ с использованием комплектов для защиты от термических рисков электрической дуги (далее СИЗ):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- без снятия напряжения с электроустановки, выполняемых с прикосновением к токоведущим частям, находящимся под напряжением или на расстоянии от этих токоведущих частей, менее указанных в п.3.3 и п.47.15 ПОТ ЭЭУ;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- испытаниях оборудования повышенным напряжением;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- выполняемых со снятием рабочего напряжения с электроустановки или ее части с прикосновением к токоведущим частям, находящимся под наведенным напряжением более 25 В на рабочем месте или на расстоянии от этих токоведущих частей менее допустимого;</w:t>
            </w:r>
          </w:p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- иных работ, разрешенных к выполнению под напряжением на токоведущих частях в электроустановках, в соответствии с утвержденным перечнем работ в филиале АО «ДРСК» с учетом требований ПОТ ЭЭУ</w:t>
            </w:r>
          </w:p>
        </w:tc>
        <w:tc>
          <w:tcPr>
            <w:tcW w:w="300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1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ind w:left="360" w:hanging="33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6"/>
                <w:szCs w:val="26"/>
                <w:lang w:eastAsia="ru-RU"/>
              </w:rPr>
              <w:t>1.</w:t>
            </w:r>
            <w:r>
              <w:rPr>
                <w:rFonts w:cs="Times New Roman" w:ascii="Times New Roman" w:hAnsi="Times New Roman"/>
                <w:sz w:val="26"/>
                <w:szCs w:val="26"/>
                <w:lang w:eastAsia="ru-RU"/>
              </w:rPr>
              <w:t>5</w:t>
            </w:r>
            <w:r>
              <w:rPr>
                <w:rFonts w:cs="Times New Roman" w:ascii="Times New Roman" w:hAnsi="Times New Roman"/>
                <w:sz w:val="26"/>
                <w:szCs w:val="26"/>
                <w:lang w:eastAsia="ru-RU"/>
              </w:rPr>
              <w:t>.4.</w:t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851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Подрядчик:</w:t>
            </w:r>
          </w:p>
          <w:p>
            <w:pPr>
              <w:pStyle w:val="Normal"/>
              <w:tabs>
                <w:tab w:val="left" w:pos="851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- обеспечивает участие своего персонала в получении вводного и первичного на рабочем месте инструктажей, проводимых персоналом Заказчика с применением видеофиксации;</w:t>
            </w:r>
          </w:p>
          <w:p>
            <w:pPr>
              <w:pStyle w:val="Normal"/>
              <w:tabs>
                <w:tab w:val="left" w:pos="851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- обеспечивает участие своего персонала, допускаемого в электроустановки Заказчика в качестве командированного персонала или в качестве персонала строительно-монтажных (ремонтных, наладочных) организаций, в проводимой персоналом Заказчика видеофиксации допусков персонала Подрядчика к работе в электроустановках Заказчика;</w:t>
            </w:r>
          </w:p>
          <w:p>
            <w:pPr>
              <w:pStyle w:val="Normal"/>
              <w:tabs>
                <w:tab w:val="left" w:pos="851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- обеспечивает участие своего персонала, выполняющего работы на объектах Общества в составе бригад, в проводимых персоналом Заказчика проверках данных бригад с применением видеофиксации;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- совместно с уведомлением о допуске(сопроводительным письмом) обеспечивает предоставление согласий вышеуказанного персонала на обработку персональных данных по форме Приложения 7 к техническим требованиям (Приложение В к Порядку работы с переносными средствами видеофиксации в АО «ДРСК» Прк-СМОЗиОБТ-9.1-01/09-26).</w:t>
            </w:r>
          </w:p>
        </w:tc>
        <w:tc>
          <w:tcPr>
            <w:tcW w:w="300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1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numPr>
                <w:ilvl w:val="0"/>
                <w:numId w:val="5"/>
              </w:numPr>
              <w:spacing w:lineRule="auto" w:line="240" w:before="60" w:after="0"/>
              <w:contextualSpacing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6"/>
                <w:szCs w:val="26"/>
                <w:lang w:eastAsia="ru-RU"/>
              </w:rPr>
              <w:t>Требования к результатам работ</w:t>
            </w:r>
          </w:p>
        </w:tc>
        <w:tc>
          <w:tcPr>
            <w:tcW w:w="3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b/>
                <w:sz w:val="26"/>
                <w:szCs w:val="26"/>
                <w:lang w:eastAsia="ru-RU"/>
              </w:rPr>
              <w:t>-//-</w:t>
            </w:r>
          </w:p>
        </w:tc>
      </w:tr>
      <w:tr>
        <w:trPr/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numPr>
                <w:ilvl w:val="1"/>
                <w:numId w:val="5"/>
              </w:numPr>
              <w:spacing w:lineRule="auto" w:line="240" w:before="60" w:after="0"/>
              <w:ind w:left="-117" w:firstLine="142"/>
              <w:contextualSpacing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6"/>
                <w:szCs w:val="26"/>
                <w:lang w:eastAsia="ru-RU"/>
              </w:rPr>
              <w:t>Требования к порядку приемки результатов работ</w:t>
            </w:r>
            <w:r>
              <w:rPr>
                <w:rFonts w:eastAsia="Times New Roman" w:cs="Times New Roman" w:ascii="Times New Roman" w:hAnsi="Times New Roman"/>
                <w:b/>
                <w:bCs/>
                <w:i/>
                <w:sz w:val="26"/>
                <w:szCs w:val="26"/>
                <w:highlight w:val="yellow"/>
                <w:lang w:eastAsia="ru-RU"/>
              </w:rPr>
              <w:t xml:space="preserve"> </w:t>
            </w:r>
          </w:p>
        </w:tc>
        <w:tc>
          <w:tcPr>
            <w:tcW w:w="3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b/>
                <w:sz w:val="26"/>
                <w:szCs w:val="26"/>
                <w:lang w:eastAsia="ru-RU"/>
              </w:rPr>
              <w:t>-//-</w:t>
            </w:r>
          </w:p>
        </w:tc>
      </w:tr>
      <w:tr>
        <w:trPr/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contextualSpacing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2.1.1</w:t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Ежемесячная приемка объемов выполненных работ производится в срок до 25 числа отчетного месяца в соответствии с требованиями постановления Российского статистического агентства от 11 ноября 1999 г. N 100 «Об утверждении унифицированных форм первичного учета документации по учету работ в капитальном строительстве и ремонтно-строительных работ» (в том числе предоставляются акты освидетельствования скрытых работ).</w:t>
            </w:r>
          </w:p>
        </w:tc>
        <w:tc>
          <w:tcPr>
            <w:tcW w:w="30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sz w:val="24"/>
                <w:szCs w:val="24"/>
                <w:lang w:eastAsia="ru-RU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>
        <w:trPr/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contextualSpacing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2.1.2</w:t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Приёмка объекта из ремонта осуществляется в соответствии с «Правилами организации технического обслуживания и ремонта объектов электроэнергетики», утвержденных приказом Минэнерго России от 25.10.2017 № 1013, с оформлением и передачей Заказчику Акта приемки объекта из ремонта, актов освидетельствования скрытых работ и фотоотчета в электронном виде о выполненных работах (в т.ч. скрытых).</w:t>
            </w:r>
          </w:p>
        </w:tc>
        <w:tc>
          <w:tcPr>
            <w:tcW w:w="300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1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contextualSpacing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2.1.3</w:t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426" w:leader="none"/>
              </w:tabs>
              <w:spacing w:lineRule="auto" w:line="240" w:before="60" w:after="0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Приемка объемов выполненных работ производится при предъявлении подтверждающей справки по выполнению физических объемов (Приложение № 2 к настоящим Техническим требованиям), схемы выполненных работ, согласованных с представителем РЭС, и фотоотчета в эл. виде о выполненных работах (в т. ч. скрытых).</w:t>
            </w:r>
          </w:p>
        </w:tc>
        <w:tc>
          <w:tcPr>
            <w:tcW w:w="300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1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>
          <w:trHeight w:val="347" w:hRule="atLeast"/>
        </w:trPr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ind w:left="30" w:hanging="0"/>
              <w:contextualSpacing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6"/>
                <w:szCs w:val="26"/>
                <w:lang w:eastAsia="ru-RU"/>
              </w:rPr>
              <w:t>2.2.</w:t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426" w:leader="none"/>
              </w:tabs>
              <w:spacing w:lineRule="auto" w:line="240" w:before="6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Требования к оформлению документации</w:t>
            </w:r>
          </w:p>
        </w:tc>
        <w:tc>
          <w:tcPr>
            <w:tcW w:w="3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1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>
          <w:trHeight w:val="2976" w:hRule="atLeast"/>
        </w:trPr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ind w:left="30" w:hanging="0"/>
              <w:contextualSpacing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2.2.1</w:t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widowControl w:val="false"/>
              <w:tabs>
                <w:tab w:val="left" w:pos="426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При выполнении работ по расчистке просек «Участник» самостоятельно оформляет и осуществляет сдачу мест расчисток органам лесного хозяйства (лесничествам), и предоставляет документ, подтверждающий отсутствие претензий с их стороны. На основе данного документа «Участник» самостоятельно осуществляет оформление и предоставление документов от глав администраций, на территории которых расположены места расчисток, об отсутствии претензий с их стороны</w:t>
            </w:r>
            <w:r>
              <w:rPr>
                <w:rFonts w:eastAsia="Times New Roman" w:cs="Times New Roman" w:ascii="Times New Roman" w:hAnsi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160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>
        <w:trPr/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ind w:right="397" w:hanging="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2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Требования к ответственности и гарантиям подрядчика</w:t>
            </w:r>
          </w:p>
        </w:tc>
        <w:tc>
          <w:tcPr>
            <w:tcW w:w="3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b/>
                <w:sz w:val="26"/>
                <w:szCs w:val="26"/>
                <w:lang w:eastAsia="ru-RU"/>
              </w:rPr>
              <w:t>-//-</w:t>
            </w:r>
          </w:p>
        </w:tc>
      </w:tr>
      <w:tr>
        <w:trPr>
          <w:trHeight w:val="556" w:hRule="atLeast"/>
        </w:trPr>
        <w:tc>
          <w:tcPr>
            <w:tcW w:w="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60" w:after="0"/>
              <w:contextualSpacing/>
              <w:jc w:val="center"/>
              <w:rPr>
                <w:sz w:val="26"/>
                <w:szCs w:val="26"/>
              </w:rPr>
            </w:pPr>
            <w:bookmarkStart w:id="5" w:name="_GoBack"/>
            <w:bookmarkEnd w:id="5"/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  <w:t>3.1</w:t>
            </w:r>
          </w:p>
          <w:p>
            <w:pPr>
              <w:pStyle w:val="Normal"/>
              <w:spacing w:before="0" w:after="160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eastAsia="ru-RU"/>
              </w:rPr>
            </w:r>
          </w:p>
        </w:tc>
        <w:tc>
          <w:tcPr>
            <w:tcW w:w="62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 Гарантия на материалы, поставляемые Подрядчиком не менее 24-х месяцев</w:t>
            </w:r>
          </w:p>
        </w:tc>
        <w:tc>
          <w:tcPr>
            <w:tcW w:w="3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sz w:val="24"/>
                <w:szCs w:val="24"/>
                <w:lang w:eastAsia="ru-RU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</w:tbl>
    <w:p>
      <w:pPr>
        <w:pStyle w:val="1"/>
        <w:numPr>
          <w:ilvl w:val="0"/>
          <w:numId w:val="6"/>
        </w:numPr>
        <w:rPr/>
      </w:pPr>
      <w:r>
        <w:rPr>
          <w:sz w:val="26"/>
          <w:szCs w:val="26"/>
        </w:rPr>
        <w:t>Требования к документации по ценообразованию на этапе закупки</w:t>
      </w:r>
    </w:p>
    <w:p>
      <w:pPr>
        <w:pStyle w:val="Normal"/>
        <w:keepNext w:val="true"/>
        <w:numPr>
          <w:ilvl w:val="1"/>
          <w:numId w:val="6"/>
        </w:numPr>
        <w:spacing w:lineRule="auto" w:line="240" w:before="120" w:after="60"/>
        <w:ind w:left="0" w:hanging="0"/>
        <w:jc w:val="both"/>
        <w:outlineLvl w:val="3"/>
        <w:rPr>
          <w:rFonts w:ascii="Times New Roman;serif" w:hAnsi="Times New Roman;serif" w:eastAsia="Times New Roman" w:cs="Times New Roman"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iCs/>
          <w:sz w:val="24"/>
          <w:szCs w:val="24"/>
        </w:rPr>
        <w:t> </w:t>
      </w:r>
      <w:r>
        <w:rPr>
          <w:rFonts w:eastAsia="Times New Roman" w:cs="Times New Roman" w:ascii="Times New Roman;serif" w:hAnsi="Times New Roman;serif"/>
          <w:iCs/>
          <w:sz w:val="24"/>
          <w:szCs w:val="24"/>
        </w:rPr>
        <w:t xml:space="preserve">В обоснование стоимости своей заявки Участник предоставляет Коммерческое предложение по форме, приведенной в Документации о закупке (с указанием понижающего коэффициента), с учетом </w:t>
      </w:r>
      <w:r>
        <w:rPr>
          <w:rFonts w:eastAsia="Times New Roman" w:cs="Times New Roman" w:ascii="Times New Roman;serif" w:hAnsi="Times New Roman;serif"/>
          <w:bCs/>
          <w:iCs/>
          <w:sz w:val="24"/>
          <w:szCs w:val="24"/>
        </w:rPr>
        <w:t>требований к ценообразованию при формировании Коммерческого предложения в составе заявки участника</w:t>
      </w:r>
      <w:r>
        <w:rPr>
          <w:rFonts w:eastAsia="Times New Roman" w:cs="Times New Roman" w:ascii="Times New Roman;serif" w:hAnsi="Times New Roman;serif"/>
          <w:iCs/>
          <w:sz w:val="24"/>
          <w:szCs w:val="24"/>
        </w:rPr>
        <w:t xml:space="preserve"> (приложение 6 к Техническим требованиям)</w:t>
      </w:r>
    </w:p>
    <w:p>
      <w:pPr>
        <w:pStyle w:val="Normal"/>
        <w:keepNext w:val="true"/>
        <w:numPr>
          <w:ilvl w:val="1"/>
          <w:numId w:val="6"/>
        </w:numPr>
        <w:spacing w:lineRule="auto" w:line="240" w:before="120" w:after="60"/>
        <w:ind w:left="0" w:hanging="0"/>
        <w:jc w:val="both"/>
        <w:outlineLvl w:val="3"/>
        <w:rPr>
          <w:rFonts w:ascii="Times New Roman;serif" w:hAnsi="Times New Roman;serif" w:eastAsia="Times New Roman" w:cs="Times New Roman"/>
          <w:iCs/>
          <w:sz w:val="24"/>
          <w:szCs w:val="24"/>
        </w:rPr>
      </w:pPr>
      <w:r>
        <w:rPr>
          <w:rFonts w:eastAsia="Times New Roman" w:cs="Times New Roman" w:ascii="Times New Roman;serif" w:hAnsi="Times New Roman;serif"/>
          <w:iCs/>
          <w:sz w:val="24"/>
          <w:szCs w:val="24"/>
        </w:rPr>
        <w:t>Дополнительные документы по ценообразованию (сметная документация) в состав заявки Участника не включаются.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120" w:after="60"/>
        <w:jc w:val="both"/>
        <w:outlineLvl w:val="3"/>
        <w:rPr>
          <w:rFonts w:ascii="Times New Roman" w:hAnsi="Times New Roman" w:eastAsia="Times New Roman" w:cs="Times New Roman"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iCs/>
          <w:sz w:val="24"/>
          <w:szCs w:val="24"/>
        </w:rPr>
      </w:r>
    </w:p>
    <w:p>
      <w:pPr>
        <w:pStyle w:val="Normal"/>
        <w:keepNext w:val="true"/>
        <w:numPr>
          <w:ilvl w:val="0"/>
          <w:numId w:val="6"/>
        </w:numPr>
        <w:spacing w:lineRule="auto" w:line="240" w:before="0" w:after="60"/>
        <w:jc w:val="both"/>
        <w:outlineLvl w:val="0"/>
        <w:rPr>
          <w:sz w:val="24"/>
          <w:szCs w:val="24"/>
        </w:rPr>
      </w:pPr>
      <w:bookmarkStart w:id="6" w:name="_Toc54646412"/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Требования к документации по ценообразованию на этапе заключения </w:t>
      </w:r>
      <w:bookmarkEnd w:id="6"/>
      <w:r>
        <w:rPr>
          <w:rFonts w:eastAsia="Times New Roman" w:cs="Times New Roman" w:ascii="Times New Roman" w:hAnsi="Times New Roman"/>
          <w:b/>
          <w:sz w:val="24"/>
          <w:szCs w:val="24"/>
        </w:rPr>
        <w:t>договора</w:t>
      </w:r>
    </w:p>
    <w:p>
      <w:pPr>
        <w:pStyle w:val="ListParagraph"/>
        <w:numPr>
          <w:ilvl w:val="1"/>
          <w:numId w:val="6"/>
        </w:numPr>
        <w:spacing w:lineRule="auto" w:line="240" w:before="0" w:after="60"/>
        <w:jc w:val="both"/>
        <w:outlineLvl w:val="0"/>
        <w:rPr>
          <w:rFonts w:ascii="Times New Roman;serif" w:hAnsi="Times New Roman;serif" w:eastAsia="Times New Roman" w:cs="Times New Roman"/>
          <w:bCs/>
          <w:iCs/>
          <w:color w:val="000000"/>
          <w:sz w:val="24"/>
          <w:szCs w:val="24"/>
          <w:lang w:eastAsia="x-none"/>
        </w:rPr>
      </w:pPr>
      <w:r>
        <w:rPr>
          <w:rFonts w:eastAsia="Times New Roman" w:cs="Times New Roman" w:ascii="Times New Roman;serif" w:hAnsi="Times New Roman;serif"/>
          <w:bCs/>
          <w:iCs/>
          <w:color w:val="000000"/>
          <w:sz w:val="24"/>
          <w:szCs w:val="24"/>
          <w:lang w:eastAsia="x-none"/>
        </w:rPr>
        <w:t>Сметная документация разработана Заказчиком в рамках определения начальной (максимальной) цены договора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p>
      <w:pPr>
        <w:pStyle w:val="ListParagraph"/>
        <w:numPr>
          <w:ilvl w:val="1"/>
          <w:numId w:val="6"/>
        </w:numPr>
        <w:spacing w:lineRule="auto" w:line="240" w:before="0" w:after="60"/>
        <w:jc w:val="both"/>
        <w:outlineLvl w:val="0"/>
        <w:rPr>
          <w:rFonts w:ascii="Times New Roman;serif" w:hAnsi="Times New Roman;serif" w:eastAsia="Times New Roman" w:cs="Times New Roman"/>
          <w:bCs/>
          <w:iCs/>
          <w:color w:val="000000"/>
          <w:sz w:val="24"/>
          <w:szCs w:val="24"/>
          <w:lang w:eastAsia="x-none"/>
        </w:rPr>
      </w:pPr>
      <w:r>
        <w:rPr>
          <w:rFonts w:eastAsia="Times New Roman" w:cs="Times New Roman" w:ascii="Times New Roman;serif" w:hAnsi="Times New Roman;serif"/>
          <w:bCs/>
          <w:iCs/>
          <w:color w:val="000000"/>
          <w:sz w:val="24"/>
          <w:szCs w:val="24"/>
          <w:lang w:eastAsia="x-none"/>
        </w:rPr>
        <w:t>Внесение изменений в сметную документацию Заказчика, кроме применения понижающего коэффициента в соответствии с п.4.1, не допускается.</w:t>
      </w:r>
    </w:p>
    <w:p>
      <w:pPr>
        <w:pStyle w:val="Normal"/>
        <w:spacing w:lineRule="auto" w:line="240" w:before="60" w:after="60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</w:r>
    </w:p>
    <w:p>
      <w:pPr>
        <w:pStyle w:val="ListParagraph"/>
        <w:widowControl w:val="false"/>
        <w:numPr>
          <w:ilvl w:val="0"/>
          <w:numId w:val="6"/>
        </w:numPr>
        <w:tabs>
          <w:tab w:val="left" w:pos="284" w:leader="none"/>
        </w:tabs>
        <w:suppressAutoHyphens w:val="true"/>
        <w:spacing w:lineRule="auto" w:line="240" w:before="0" w:after="0"/>
        <w:ind w:left="720" w:firstLine="3468"/>
        <w:rPr>
          <w:rFonts w:ascii="Times New Roman" w:hAnsi="Times New Roman" w:eastAsia="Times New Roman" w:cs="Times New Roman"/>
          <w:b/>
          <w:b/>
          <w:bCs/>
          <w:sz w:val="28"/>
          <w:szCs w:val="28"/>
          <w:lang w:val="x-none" w:eastAsia="ar-SA"/>
        </w:rPr>
      </w:pPr>
      <w:r>
        <w:rPr>
          <w:rFonts w:eastAsia="Times New Roman" w:cs="Times New Roman" w:ascii="Times New Roman" w:hAnsi="Times New Roman"/>
          <w:b/>
          <w:bCs/>
          <w:sz w:val="26"/>
          <w:szCs w:val="26"/>
          <w:lang w:val="x-none" w:eastAsia="ar-SA"/>
        </w:rPr>
        <w:t>Приложения:</w:t>
      </w:r>
    </w:p>
    <w:p>
      <w:pPr>
        <w:pStyle w:val="ListParagraph"/>
        <w:widowControl w:val="false"/>
        <w:tabs>
          <w:tab w:val="left" w:pos="284" w:leader="none"/>
        </w:tabs>
        <w:suppressAutoHyphens w:val="true"/>
        <w:spacing w:lineRule="auto" w:line="240" w:before="0" w:after="0"/>
        <w:ind w:left="360" w:hanging="0"/>
        <w:rPr>
          <w:rFonts w:ascii="Times New Roman" w:hAnsi="Times New Roman" w:eastAsia="Times New Roman" w:cs="Times New Roman"/>
          <w:b/>
          <w:b/>
          <w:bCs/>
          <w:sz w:val="28"/>
          <w:szCs w:val="28"/>
          <w:lang w:val="x-none"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val="x-none" w:eastAsia="ar-SA"/>
        </w:rPr>
      </w:r>
    </w:p>
    <w:p>
      <w:pPr>
        <w:pStyle w:val="ListParagraph"/>
        <w:widowControl w:val="false"/>
        <w:tabs>
          <w:tab w:val="left" w:pos="284" w:leader="none"/>
        </w:tabs>
        <w:suppressAutoHyphens w:val="true"/>
        <w:spacing w:lineRule="auto" w:line="276" w:before="0" w:after="0"/>
        <w:ind w:left="142" w:hanging="0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Приложение № 1.1 – 1.3: Ведомости дефектов и объемов работ;</w:t>
      </w:r>
    </w:p>
    <w:p>
      <w:pPr>
        <w:pStyle w:val="ListParagraph"/>
        <w:widowControl w:val="false"/>
        <w:tabs>
          <w:tab w:val="left" w:pos="284" w:leader="none"/>
        </w:tabs>
        <w:suppressAutoHyphens w:val="true"/>
        <w:spacing w:lineRule="auto" w:line="276" w:before="0" w:after="0"/>
        <w:ind w:left="142" w:hanging="0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Приложение № 2: Справка по объемам выполненных работ;</w:t>
      </w:r>
    </w:p>
    <w:p>
      <w:pPr>
        <w:pStyle w:val="ListParagraph"/>
        <w:widowControl w:val="false"/>
        <w:tabs>
          <w:tab w:val="left" w:pos="284" w:leader="none"/>
        </w:tabs>
        <w:suppressAutoHyphens w:val="true"/>
        <w:spacing w:lineRule="auto" w:line="276" w:before="0" w:after="0"/>
        <w:ind w:left="142" w:hanging="0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Приложение № 3: Требования к содержанию проекта производства работ подрядных организаций;</w:t>
      </w:r>
    </w:p>
    <w:p>
      <w:pPr>
        <w:pStyle w:val="ListParagraph"/>
        <w:widowControl w:val="false"/>
        <w:tabs>
          <w:tab w:val="left" w:pos="284" w:leader="none"/>
        </w:tabs>
        <w:suppressAutoHyphens w:val="true"/>
        <w:spacing w:lineRule="auto" w:line="276" w:before="0" w:after="0"/>
        <w:ind w:left="142" w:hanging="0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 xml:space="preserve">Приложение № 4: Требования к участнику; </w:t>
      </w:r>
    </w:p>
    <w:p>
      <w:pPr>
        <w:pStyle w:val="ListParagraph"/>
        <w:widowControl w:val="false"/>
        <w:tabs>
          <w:tab w:val="left" w:pos="284" w:leader="none"/>
        </w:tabs>
        <w:suppressAutoHyphens w:val="true"/>
        <w:spacing w:lineRule="auto" w:line="276" w:before="0" w:after="0"/>
        <w:ind w:left="142" w:hanging="0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Приложение № 5: Сметная документация;</w:t>
      </w:r>
    </w:p>
    <w:p>
      <w:pPr>
        <w:pStyle w:val="ListParagraph"/>
        <w:widowControl w:val="false"/>
        <w:tabs>
          <w:tab w:val="left" w:pos="284" w:leader="none"/>
        </w:tabs>
        <w:suppressAutoHyphens w:val="true"/>
        <w:spacing w:lineRule="auto" w:line="276" w:before="0" w:after="0"/>
        <w:ind w:left="142" w:hanging="0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Приложение № 6: Требования к ценообразованию при формировании Коммерческого предложения в составе заявки Участника;</w:t>
      </w:r>
    </w:p>
    <w:p>
      <w:pPr>
        <w:pStyle w:val="ListParagraph"/>
        <w:widowControl w:val="false"/>
        <w:tabs>
          <w:tab w:val="left" w:pos="284" w:leader="none"/>
        </w:tabs>
        <w:suppressAutoHyphens w:val="true"/>
        <w:spacing w:lineRule="auto" w:line="276" w:before="0" w:after="0"/>
        <w:ind w:left="142" w:hanging="0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Приложение № 7: Согласие на обработку персональных данных.</w:t>
      </w:r>
    </w:p>
    <w:p>
      <w:pPr>
        <w:pStyle w:val="ListParagraph"/>
        <w:widowControl w:val="false"/>
        <w:tabs>
          <w:tab w:val="left" w:pos="284" w:leader="none"/>
        </w:tabs>
        <w:suppressAutoHyphens w:val="true"/>
        <w:spacing w:lineRule="auto" w:line="276" w:before="0" w:after="0"/>
        <w:ind w:left="1222" w:hanging="0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rPr/>
      </w:pPr>
      <w:r>
        <w:rPr/>
      </w:r>
    </w:p>
    <w:sectPr>
      <w:footerReference w:type="default" r:id="rId2"/>
      <w:type w:val="nextPage"/>
      <w:pgSz w:w="11906" w:h="16838"/>
      <w:pgMar w:left="1134" w:right="851" w:header="0" w:top="1686" w:footer="709" w:bottom="766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Times New Roman">
    <w:altName w:val="serif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Sylfaen">
    <w:charset w:val="01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2"/>
      <w:rPr/>
    </w:pPr>
    <w:r>
      <w:rPr/>
    </w:r>
  </w:p>
  <w:p>
    <w:pPr>
      <w:pStyle w:val="Style22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2"/>
      <w:pStyle w:val="1"/>
      <w:numFmt w:val="decimal"/>
      <w:lvlText w:val="%1."/>
      <w:lvlJc w:val="left"/>
      <w:pPr>
        <w:ind w:left="540" w:hanging="540"/>
      </w:pPr>
    </w:lvl>
    <w:lvl w:ilvl="1">
      <w:start w:val="1"/>
      <w:pStyle w:val="4"/>
      <w:numFmt w:val="decimal"/>
      <w:lvlText w:val="%1.%2."/>
      <w:lvlJc w:val="left"/>
      <w:pPr>
        <w:ind w:left="682" w:hanging="540"/>
      </w:pPr>
    </w:lvl>
    <w:lvl w:ilvl="2">
      <w:start w:val="2"/>
      <w:pStyle w:val="3"/>
      <w:numFmt w:val="decimal"/>
      <w:lvlText w:val="%1.%2.%3.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>
        <w:sz w:val="24"/>
        <w:i/>
        <w:iCs/>
        <w:rFonts w:ascii="Times New Roman" w:hAnsi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lvl w:ilvl="0">
      <w:start w:val="1"/>
      <w:numFmt w:val="decimal"/>
      <w:lvlText w:val="%1."/>
      <w:lvlJc w:val="left"/>
      <w:pPr>
        <w:ind w:left="567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431" w:hanging="504"/>
      </w:pPr>
    </w:lvl>
    <w:lvl w:ilvl="3">
      <w:start w:val="1"/>
      <w:numFmt w:val="decimal"/>
      <w:lvlText w:val="%1.%2.%3.%4."/>
      <w:lvlJc w:val="left"/>
      <w:pPr>
        <w:ind w:left="1935" w:hanging="648"/>
      </w:pPr>
    </w:lvl>
    <w:lvl w:ilvl="4">
      <w:start w:val="1"/>
      <w:numFmt w:val="decimal"/>
      <w:lvlText w:val="%1.%2.%3.%4.%5."/>
      <w:lvlJc w:val="left"/>
      <w:pPr>
        <w:ind w:left="2439" w:hanging="792"/>
      </w:pPr>
    </w:lvl>
    <w:lvl w:ilvl="5">
      <w:start w:val="1"/>
      <w:numFmt w:val="decimal"/>
      <w:lvlText w:val="%1.%2.%3.%4.%5.%6."/>
      <w:lvlJc w:val="left"/>
      <w:pPr>
        <w:ind w:left="2943" w:hanging="936"/>
      </w:pPr>
    </w:lvl>
    <w:lvl w:ilvl="6">
      <w:start w:val="1"/>
      <w:numFmt w:val="decimal"/>
      <w:lvlText w:val="%1.%2.%3.%4.%5.%6.%7."/>
      <w:lvlJc w:val="left"/>
      <w:pPr>
        <w:ind w:left="3447" w:hanging="1080"/>
      </w:pPr>
    </w:lvl>
    <w:lvl w:ilvl="7">
      <w:start w:val="1"/>
      <w:numFmt w:val="decimal"/>
      <w:lvlText w:val="%1.%2.%3.%4.%5.%6.%7.%8."/>
      <w:lvlJc w:val="left"/>
      <w:pPr>
        <w:ind w:left="3951" w:hanging="1224"/>
      </w:pPr>
    </w:lvl>
    <w:lvl w:ilvl="8">
      <w:start w:val="1"/>
      <w:numFmt w:val="decimal"/>
      <w:lvlText w:val="%1.%2.%3.%4.%5.%6.%7.%8.%9."/>
      <w:lvlJc w:val="left"/>
      <w:pPr>
        <w:ind w:left="4527" w:hanging="1440"/>
      </w:pPr>
    </w:lvl>
  </w:abstractNum>
  <w:abstractNum w:abstractNumId="4"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5">
    <w:lvl w:ilvl="0">
      <w:start w:val="1"/>
      <w:numFmt w:val="decimal"/>
      <w:lvlText w:val="%1."/>
      <w:lvlJc w:val="left"/>
      <w:pPr>
        <w:ind w:left="360" w:hanging="360"/>
      </w:pPr>
      <w:rPr>
        <w:sz w:val="26"/>
        <w:b/>
        <w:szCs w:val="24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6"/>
        <w:b/>
        <w:szCs w:val="24"/>
        <w:bCs/>
        <w:rFonts w:ascii="Times New Roman" w:hAnsi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6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lvl w:ilvl="0">
      <w:start w:val="3"/>
      <w:numFmt w:val="decimal"/>
      <w:lvlText w:val="%1."/>
      <w:lvlJc w:val="left"/>
      <w:pPr>
        <w:ind w:left="360" w:hanging="360"/>
      </w:pPr>
      <w:rPr>
        <w:sz w:val="28"/>
        <w:b/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sz w:val="24"/>
        <w:b/>
        <w:rFonts w:ascii="Times New Roman;serif" w:hAnsi="Times New Roman;serif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lvl w:ilvl="0">
      <w:start w:val="1"/>
      <w:numFmt w:val="decimal"/>
      <w:lvlText w:val="%1."/>
      <w:lvlJc w:val="left"/>
      <w:pPr>
        <w:ind w:left="705" w:hanging="705"/>
      </w:pPr>
    </w:lvl>
    <w:lvl w:ilvl="1">
      <w:start w:val="1"/>
      <w:numFmt w:val="decimal"/>
      <w:lvlText w:val="%1.%2."/>
      <w:lvlJc w:val="left"/>
      <w:pPr>
        <w:ind w:left="705" w:hanging="70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360"/>
      </w:pPr>
    </w:lvl>
    <w:lvl w:ilvl="2">
      <w:start w:val="1"/>
      <w:numFmt w:val="decimal"/>
      <w:lvlText w:val="%1.%2.%3."/>
      <w:lvlJc w:val="left"/>
      <w:pPr>
        <w:ind w:left="1584" w:hanging="720"/>
      </w:pPr>
    </w:lvl>
    <w:lvl w:ilvl="3">
      <w:start w:val="1"/>
      <w:numFmt w:val="decimal"/>
      <w:lvlText w:val="%1.%2.%3.%4."/>
      <w:lvlJc w:val="left"/>
      <w:pPr>
        <w:ind w:left="2016" w:hanging="720"/>
      </w:pPr>
    </w:lvl>
    <w:lvl w:ilvl="4">
      <w:start w:val="1"/>
      <w:numFmt w:val="decimal"/>
      <w:lvlText w:val="%1.%2.%3.%4.%5."/>
      <w:lvlJc w:val="left"/>
      <w:pPr>
        <w:ind w:left="2808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4032" w:hanging="1440"/>
      </w:pPr>
    </w:lvl>
    <w:lvl w:ilvl="7">
      <w:start w:val="1"/>
      <w:numFmt w:val="decimal"/>
      <w:lvlText w:val="%1.%2.%3.%4.%5.%6.%7.%8."/>
      <w:lvlJc w:val="left"/>
      <w:pPr>
        <w:ind w:left="4464" w:hanging="1440"/>
      </w:pPr>
    </w:lvl>
    <w:lvl w:ilvl="8">
      <w:start w:val="1"/>
      <w:numFmt w:val="decimal"/>
      <w:lvlText w:val="%1.%2.%3.%4.%5.%6.%7.%8.%9."/>
      <w:lvlJc w:val="left"/>
      <w:pPr>
        <w:ind w:left="5256" w:hanging="1800"/>
      </w:pPr>
    </w:lvl>
  </w:abstractNum>
  <w:abstractNum w:abstractNumId="9">
    <w:lvl w:ilvl="0">
      <w:start w:val="2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480" w:hanging="48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682" w:hanging="540"/>
      </w:pPr>
    </w:lvl>
    <w:lvl w:ilvl="2">
      <w:start w:val="2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160" w:hanging="72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240" w:hanging="108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320" w:hanging="1440"/>
      </w:pPr>
    </w:lvl>
    <w:lvl w:ilvl="8">
      <w:start w:val="1"/>
      <w:numFmt w:val="decimal"/>
      <w:lvlText w:val="%1.%2.%3.%4.%5.%6.%7.%8.%9"/>
      <w:lvlJc w:val="left"/>
      <w:pPr>
        <w:ind w:left="5040" w:hanging="1800"/>
      </w:p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Sylfaen" w:hint="default"/>
        <w:sz w:val="24"/>
        <w:rFonts w:cs="Sylfaen"/>
        <w:color w:val="00000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Sylfaen" w:hint="default"/>
        <w:sz w:val="24"/>
        <w:rFonts w:cs="Sylfae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Tahoma"/>
      <w:color w:val="00000A"/>
      <w:sz w:val="22"/>
      <w:szCs w:val="22"/>
      <w:lang w:val="ru-RU" w:eastAsia="en-US" w:bidi="ar-SA"/>
    </w:rPr>
  </w:style>
  <w:style w:type="paragraph" w:styleId="1">
    <w:name w:val="Heading 1"/>
    <w:basedOn w:val="3"/>
    <w:qFormat/>
    <w:pPr>
      <w:numPr>
        <w:ilvl w:val="0"/>
        <w:numId w:val="1"/>
      </w:numPr>
      <w:outlineLvl w:val="0"/>
    </w:pPr>
    <w:rPr>
      <w:sz w:val="28"/>
      <w:szCs w:val="28"/>
    </w:rPr>
  </w:style>
  <w:style w:type="paragraph" w:styleId="3">
    <w:name w:val="Heading 3"/>
    <w:basedOn w:val="Normal"/>
    <w:autoRedefine/>
    <w:qFormat/>
    <w:rsid w:val="00322a96"/>
    <w:pPr>
      <w:keepNext w:val="true"/>
      <w:numPr>
        <w:ilvl w:val="2"/>
        <w:numId w:val="1"/>
      </w:numPr>
      <w:spacing w:lineRule="auto" w:line="240" w:before="120" w:after="60"/>
      <w:outlineLvl w:val="2"/>
    </w:pPr>
    <w:rPr>
      <w:rFonts w:ascii="Times New Roman" w:hAnsi="Times New Roman" w:cs="Times New Roman"/>
      <w:b/>
      <w:sz w:val="24"/>
      <w:szCs w:val="24"/>
      <w:lang w:eastAsia="x-none"/>
    </w:rPr>
  </w:style>
  <w:style w:type="paragraph" w:styleId="4">
    <w:name w:val="Heading 4"/>
    <w:basedOn w:val="3"/>
    <w:qFormat/>
    <w:pPr>
      <w:numPr>
        <w:ilvl w:val="1"/>
        <w:numId w:val="1"/>
      </w:numPr>
      <w:outlineLvl w:val="1"/>
    </w:pPr>
    <w:rPr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Нижний колонтитул Знак"/>
    <w:basedOn w:val="DefaultParagraphFont"/>
    <w:qFormat/>
    <w:rPr/>
  </w:style>
  <w:style w:type="character" w:styleId="Style12" w:customStyle="1">
    <w:name w:val="Интернет-ссылка"/>
    <w:rPr>
      <w:color w:val="0000FF"/>
      <w:u w:val="single"/>
    </w:rPr>
  </w:style>
  <w:style w:type="character" w:styleId="Style13" w:customStyle="1">
    <w:name w:val="Верхний колонтитул Знак"/>
    <w:basedOn w:val="DefaultParagraphFont"/>
    <w:qFormat/>
    <w:rPr/>
  </w:style>
  <w:style w:type="character" w:styleId="2" w:customStyle="1">
    <w:name w:val="Основной текст 2 Знак"/>
    <w:basedOn w:val="DefaultParagraphFont"/>
    <w:qFormat/>
    <w:rPr>
      <w:rFonts w:ascii="Times New Roman" w:hAnsi="Times New Roman" w:eastAsia="Times New Roman" w:cs="Times New Roman"/>
      <w:sz w:val="24"/>
      <w:szCs w:val="24"/>
      <w:highlight w:val="white"/>
      <w:lang w:eastAsia="ru-RU"/>
    </w:rPr>
  </w:style>
  <w:style w:type="character" w:styleId="11" w:customStyle="1">
    <w:name w:val="Заголовок 1 Знак"/>
    <w:basedOn w:val="DefaultParagraphFont"/>
    <w:qFormat/>
    <w:rPr>
      <w:rFonts w:ascii="Times New Roman" w:hAnsi="Times New Roman" w:eastAsia="Calibri" w:cs="Times New Roman"/>
      <w:b/>
      <w:sz w:val="28"/>
      <w:szCs w:val="28"/>
      <w:lang w:val="x-none" w:eastAsia="x-none"/>
    </w:rPr>
  </w:style>
  <w:style w:type="character" w:styleId="31" w:customStyle="1">
    <w:name w:val="Заголовок 3 Знак"/>
    <w:basedOn w:val="DefaultParagraphFont"/>
    <w:qFormat/>
    <w:rPr>
      <w:rFonts w:ascii="Times New Roman" w:hAnsi="Times New Roman" w:eastAsia="Calibri" w:cs="Times New Roman"/>
      <w:b/>
      <w:sz w:val="24"/>
      <w:szCs w:val="24"/>
      <w:lang w:val="x-none" w:eastAsia="x-none"/>
    </w:rPr>
  </w:style>
  <w:style w:type="character" w:styleId="41" w:customStyle="1">
    <w:name w:val="Заголовок 4 Знак"/>
    <w:basedOn w:val="DefaultParagraphFont"/>
    <w:qFormat/>
    <w:rPr>
      <w:rFonts w:ascii="Times New Roman" w:hAnsi="Times New Roman" w:eastAsia="Calibri" w:cs="Times New Roman"/>
      <w:b/>
      <w:bCs/>
      <w:sz w:val="24"/>
      <w:szCs w:val="24"/>
      <w:lang w:val="x-none" w:eastAsia="x-none"/>
    </w:rPr>
  </w:style>
  <w:style w:type="character" w:styleId="Style14" w:customStyle="1">
    <w:name w:val="Текст выноски Знак"/>
    <w:basedOn w:val="DefaultParagraphFont"/>
    <w:qFormat/>
    <w:rPr>
      <w:rFonts w:ascii="Segoe UI" w:hAnsi="Segoe UI" w:cs="Segoe UI"/>
      <w:sz w:val="18"/>
      <w:szCs w:val="18"/>
    </w:rPr>
  </w:style>
  <w:style w:type="character" w:styleId="ListLabel1" w:customStyle="1">
    <w:name w:val="ListLabel 1"/>
    <w:qFormat/>
    <w:rPr>
      <w:rFonts w:eastAsia="Times New Roman" w:cs="Times New Roman"/>
      <w:b w:val="false"/>
      <w:bCs w:val="false"/>
      <w:i w:val="false"/>
      <w:iCs w:val="false"/>
      <w:sz w:val="24"/>
      <w:szCs w:val="24"/>
      <w:highlight w:val="white"/>
      <w:lang w:val="ru-RU" w:eastAsia="ru-RU" w:bidi="ar-SA"/>
    </w:rPr>
  </w:style>
  <w:style w:type="character" w:styleId="ListLabel2" w:customStyle="1">
    <w:name w:val="ListLabel 2"/>
    <w:qFormat/>
    <w:rPr>
      <w:rFonts w:cs="Times New Roman"/>
    </w:rPr>
  </w:style>
  <w:style w:type="character" w:styleId="ListLabel3" w:customStyle="1">
    <w:name w:val="ListLabel 3"/>
    <w:qFormat/>
    <w:rPr>
      <w:rFonts w:cs="Courier New"/>
    </w:rPr>
  </w:style>
  <w:style w:type="character" w:styleId="ListLabel4" w:customStyle="1">
    <w:name w:val="ListLabel 4"/>
    <w:qFormat/>
    <w:rPr>
      <w:rFonts w:cs="Courier New"/>
    </w:rPr>
  </w:style>
  <w:style w:type="character" w:styleId="ListLabel5" w:customStyle="1">
    <w:name w:val="ListLabel 5"/>
    <w:qFormat/>
    <w:rPr>
      <w:rFonts w:cs="Courier New"/>
    </w:rPr>
  </w:style>
  <w:style w:type="character" w:styleId="ListLabel6" w:customStyle="1">
    <w:name w:val="ListLabel 6"/>
    <w:qFormat/>
    <w:rPr>
      <w:rFonts w:cs="Courier New"/>
    </w:rPr>
  </w:style>
  <w:style w:type="character" w:styleId="ListLabel7" w:customStyle="1">
    <w:name w:val="ListLabel 7"/>
    <w:qFormat/>
    <w:rPr>
      <w:rFonts w:cs="Courier New"/>
    </w:rPr>
  </w:style>
  <w:style w:type="character" w:styleId="ListLabel8" w:customStyle="1">
    <w:name w:val="ListLabel 8"/>
    <w:qFormat/>
    <w:rPr>
      <w:rFonts w:cs="Courier New"/>
    </w:rPr>
  </w:style>
  <w:style w:type="character" w:styleId="ListLabel9" w:customStyle="1">
    <w:name w:val="ListLabel 9"/>
    <w:qFormat/>
    <w:rPr>
      <w:rFonts w:cs="Courier New"/>
    </w:rPr>
  </w:style>
  <w:style w:type="character" w:styleId="ListLabel10" w:customStyle="1">
    <w:name w:val="ListLabel 10"/>
    <w:qFormat/>
    <w:rPr>
      <w:rFonts w:cs="Courier New"/>
    </w:rPr>
  </w:style>
  <w:style w:type="character" w:styleId="ListLabel11" w:customStyle="1">
    <w:name w:val="ListLabel 11"/>
    <w:qFormat/>
    <w:rPr>
      <w:rFonts w:cs="Courier New"/>
    </w:rPr>
  </w:style>
  <w:style w:type="character" w:styleId="ListLabel12" w:customStyle="1">
    <w:name w:val="ListLabel 12"/>
    <w:qFormat/>
    <w:rPr>
      <w:rFonts w:cs="Courier New"/>
    </w:rPr>
  </w:style>
  <w:style w:type="character" w:styleId="ListLabel13" w:customStyle="1">
    <w:name w:val="ListLabel 13"/>
    <w:qFormat/>
    <w:rPr>
      <w:rFonts w:cs="Courier New"/>
    </w:rPr>
  </w:style>
  <w:style w:type="character" w:styleId="ListLabel14" w:customStyle="1">
    <w:name w:val="ListLabel 14"/>
    <w:qFormat/>
    <w:rPr>
      <w:rFonts w:cs="Courier New"/>
    </w:rPr>
  </w:style>
  <w:style w:type="character" w:styleId="ListLabel15" w:customStyle="1">
    <w:name w:val="ListLabel 15"/>
    <w:qFormat/>
    <w:rPr>
      <w:rFonts w:cs="Courier New"/>
    </w:rPr>
  </w:style>
  <w:style w:type="character" w:styleId="ListLabel16" w:customStyle="1">
    <w:name w:val="ListLabel 16"/>
    <w:qFormat/>
    <w:rPr>
      <w:rFonts w:cs="Courier New"/>
    </w:rPr>
  </w:style>
  <w:style w:type="character" w:styleId="ListLabel17" w:customStyle="1">
    <w:name w:val="ListLabel 17"/>
    <w:qFormat/>
    <w:rPr>
      <w:rFonts w:cs="Courier New"/>
    </w:rPr>
  </w:style>
  <w:style w:type="character" w:styleId="ListLabel18" w:customStyle="1">
    <w:name w:val="ListLabel 18"/>
    <w:qFormat/>
    <w:rPr>
      <w:rFonts w:cs="Courier New"/>
    </w:rPr>
  </w:style>
  <w:style w:type="character" w:styleId="ListLabel19" w:customStyle="1">
    <w:name w:val="ListLabel 19"/>
    <w:qFormat/>
    <w:rPr>
      <w:rFonts w:cs="Courier New"/>
    </w:rPr>
  </w:style>
  <w:style w:type="character" w:styleId="ListLabel20" w:customStyle="1">
    <w:name w:val="ListLabel 20"/>
    <w:qFormat/>
    <w:rPr>
      <w:rFonts w:cs="Courier New"/>
    </w:rPr>
  </w:style>
  <w:style w:type="character" w:styleId="ListLabel21" w:customStyle="1">
    <w:name w:val="ListLabel 21"/>
    <w:qFormat/>
    <w:rPr>
      <w:rFonts w:cs="Courier New"/>
    </w:rPr>
  </w:style>
  <w:style w:type="character" w:styleId="ListLabel22" w:customStyle="1">
    <w:name w:val="ListLabel 22"/>
    <w:qFormat/>
    <w:rPr>
      <w:rFonts w:cs="Courier New"/>
    </w:rPr>
  </w:style>
  <w:style w:type="character" w:styleId="ListLabel23" w:customStyle="1">
    <w:name w:val="ListLabel 23"/>
    <w:qFormat/>
    <w:rPr>
      <w:rFonts w:cs="Courier New"/>
    </w:rPr>
  </w:style>
  <w:style w:type="character" w:styleId="ListLabel24" w:customStyle="1">
    <w:name w:val="ListLabel 24"/>
    <w:qFormat/>
    <w:rPr>
      <w:rFonts w:cs="Courier New"/>
    </w:rPr>
  </w:style>
  <w:style w:type="character" w:styleId="ListLabel25" w:customStyle="1">
    <w:name w:val="ListLabel 25"/>
    <w:qFormat/>
    <w:rPr>
      <w:rFonts w:cs="Courier New"/>
    </w:rPr>
  </w:style>
  <w:style w:type="character" w:styleId="ListLabel26" w:customStyle="1">
    <w:name w:val="ListLabel 26"/>
    <w:qFormat/>
    <w:rPr>
      <w:rFonts w:cs="Courier New"/>
    </w:rPr>
  </w:style>
  <w:style w:type="character" w:styleId="ListLabel27" w:customStyle="1">
    <w:name w:val="ListLabel 27"/>
    <w:qFormat/>
    <w:rPr>
      <w:rFonts w:ascii="Times New Roman" w:hAnsi="Times New Roman"/>
      <w:i/>
      <w:iCs/>
      <w:sz w:val="24"/>
    </w:rPr>
  </w:style>
  <w:style w:type="character" w:styleId="ListLabel28" w:customStyle="1">
    <w:name w:val="ListLabel 28"/>
    <w:qFormat/>
    <w:rPr>
      <w:rFonts w:cs="Courier New"/>
    </w:rPr>
  </w:style>
  <w:style w:type="character" w:styleId="ListLabel29" w:customStyle="1">
    <w:name w:val="ListLabel 29"/>
    <w:qFormat/>
    <w:rPr>
      <w:rFonts w:cs="Courier New"/>
    </w:rPr>
  </w:style>
  <w:style w:type="character" w:styleId="ListLabel30" w:customStyle="1">
    <w:name w:val="ListLabel 30"/>
    <w:qFormat/>
    <w:rPr>
      <w:rFonts w:cs="Courier New"/>
    </w:rPr>
  </w:style>
  <w:style w:type="character" w:styleId="ListLabel31" w:customStyle="1">
    <w:name w:val="ListLabel 31"/>
    <w:qFormat/>
    <w:rPr>
      <w:b/>
      <w:bCs w:val="false"/>
      <w:sz w:val="24"/>
      <w:szCs w:val="24"/>
    </w:rPr>
  </w:style>
  <w:style w:type="character" w:styleId="ListLabel32" w:customStyle="1">
    <w:name w:val="ListLabel 32"/>
    <w:qFormat/>
    <w:rPr>
      <w:b/>
      <w:bCs/>
      <w:sz w:val="24"/>
      <w:szCs w:val="24"/>
    </w:rPr>
  </w:style>
  <w:style w:type="character" w:styleId="ListLabel33" w:customStyle="1">
    <w:name w:val="ListLabel 33"/>
    <w:qFormat/>
    <w:rPr>
      <w:sz w:val="24"/>
      <w:szCs w:val="24"/>
    </w:rPr>
  </w:style>
  <w:style w:type="character" w:styleId="ListLabel34" w:customStyle="1">
    <w:name w:val="ListLabel 34"/>
    <w:qFormat/>
    <w:rPr>
      <w:b/>
    </w:rPr>
  </w:style>
  <w:style w:type="character" w:styleId="ListLabel35" w:customStyle="1">
    <w:name w:val="ListLabel 35"/>
    <w:qFormat/>
    <w:rPr>
      <w:b w:val="false"/>
    </w:rPr>
  </w:style>
  <w:style w:type="character" w:styleId="ListLabel36" w:customStyle="1">
    <w:name w:val="ListLabel 36"/>
    <w:qFormat/>
    <w:rPr>
      <w:b w:val="false"/>
    </w:rPr>
  </w:style>
  <w:style w:type="character" w:styleId="ListLabel37" w:customStyle="1">
    <w:name w:val="ListLabel 37"/>
    <w:qFormat/>
    <w:rPr>
      <w:b w:val="false"/>
    </w:rPr>
  </w:style>
  <w:style w:type="character" w:styleId="ListLabel38" w:customStyle="1">
    <w:name w:val="ListLabel 38"/>
    <w:qFormat/>
    <w:rPr>
      <w:b/>
    </w:rPr>
  </w:style>
  <w:style w:type="character" w:styleId="ListLabel39" w:customStyle="1">
    <w:name w:val="ListLabel 39"/>
    <w:qFormat/>
    <w:rPr>
      <w:b/>
    </w:rPr>
  </w:style>
  <w:style w:type="character" w:styleId="ListLabel40" w:customStyle="1">
    <w:name w:val="ListLabel 40"/>
    <w:qFormat/>
    <w:rPr>
      <w:b/>
    </w:rPr>
  </w:style>
  <w:style w:type="character" w:styleId="ListLabel41" w:customStyle="1">
    <w:name w:val="ListLabel 41"/>
    <w:qFormat/>
    <w:rPr>
      <w:b/>
    </w:rPr>
  </w:style>
  <w:style w:type="character" w:styleId="ListLabel42" w:customStyle="1">
    <w:name w:val="ListLabel 42"/>
    <w:qFormat/>
    <w:rPr>
      <w:b/>
    </w:rPr>
  </w:style>
  <w:style w:type="character" w:styleId="ListLabel43" w:customStyle="1">
    <w:name w:val="ListLabel 43"/>
    <w:qFormat/>
    <w:rPr>
      <w:rFonts w:cs="Courier New"/>
    </w:rPr>
  </w:style>
  <w:style w:type="character" w:styleId="ListLabel44" w:customStyle="1">
    <w:name w:val="ListLabel 44"/>
    <w:qFormat/>
    <w:rPr>
      <w:rFonts w:cs="Courier New"/>
    </w:rPr>
  </w:style>
  <w:style w:type="character" w:styleId="ListLabel45" w:customStyle="1">
    <w:name w:val="ListLabel 45"/>
    <w:qFormat/>
    <w:rPr>
      <w:rFonts w:cs="Courier New"/>
    </w:rPr>
  </w:style>
  <w:style w:type="character" w:styleId="ListLabel46" w:customStyle="1">
    <w:name w:val="ListLabel 46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8"/>
      <w:sz w:val="28"/>
      <w:szCs w:val="28"/>
      <w:u w:val="none"/>
      <w:effect w:val="none"/>
      <w:vertAlign w:val="baseline"/>
      <w:em w:val="none"/>
    </w:rPr>
  </w:style>
  <w:style w:type="character" w:styleId="ListLabel47" w:customStyle="1">
    <w:name w:val="ListLabel 47"/>
    <w:qFormat/>
    <w:rPr>
      <w:b/>
      <w:bCs/>
      <w:i w:val="false"/>
      <w:iCs/>
      <w:sz w:val="24"/>
      <w:szCs w:val="24"/>
    </w:rPr>
  </w:style>
  <w:style w:type="character" w:styleId="ListLabel48" w:customStyle="1">
    <w:name w:val="ListLabel 48"/>
    <w:qFormat/>
    <w:rPr>
      <w:rFonts w:cs="Courier New"/>
    </w:rPr>
  </w:style>
  <w:style w:type="character" w:styleId="ListLabel49" w:customStyle="1">
    <w:name w:val="ListLabel 49"/>
    <w:qFormat/>
    <w:rPr>
      <w:rFonts w:cs="Courier New"/>
    </w:rPr>
  </w:style>
  <w:style w:type="character" w:styleId="ListLabel50" w:customStyle="1">
    <w:name w:val="ListLabel 50"/>
    <w:qFormat/>
    <w:rPr>
      <w:rFonts w:cs="Courier New"/>
    </w:rPr>
  </w:style>
  <w:style w:type="character" w:styleId="ListLabel51" w:customStyle="1">
    <w:name w:val="ListLabel 51"/>
    <w:qFormat/>
    <w:rPr>
      <w:rFonts w:cs="Times New Roman"/>
    </w:rPr>
  </w:style>
  <w:style w:type="character" w:styleId="ListLabel52" w:customStyle="1">
    <w:name w:val="ListLabel 52"/>
    <w:qFormat/>
    <w:rPr>
      <w:rFonts w:cs="Times New Roman"/>
    </w:rPr>
  </w:style>
  <w:style w:type="character" w:styleId="ListLabel53" w:customStyle="1">
    <w:name w:val="ListLabel 53"/>
    <w:qFormat/>
    <w:rPr>
      <w:rFonts w:cs="Times New Roman"/>
      <w:b/>
    </w:rPr>
  </w:style>
  <w:style w:type="character" w:styleId="ListLabel54" w:customStyle="1">
    <w:name w:val="ListLabel 54"/>
    <w:qFormat/>
    <w:rPr>
      <w:rFonts w:cs="Times New Roman"/>
    </w:rPr>
  </w:style>
  <w:style w:type="character" w:styleId="ListLabel55" w:customStyle="1">
    <w:name w:val="ListLabel 55"/>
    <w:qFormat/>
    <w:rPr>
      <w:rFonts w:cs="Times New Roman"/>
    </w:rPr>
  </w:style>
  <w:style w:type="character" w:styleId="ListLabel56" w:customStyle="1">
    <w:name w:val="ListLabel 56"/>
    <w:qFormat/>
    <w:rPr>
      <w:rFonts w:cs="Times New Roman"/>
    </w:rPr>
  </w:style>
  <w:style w:type="character" w:styleId="ListLabel57" w:customStyle="1">
    <w:name w:val="ListLabel 57"/>
    <w:qFormat/>
    <w:rPr>
      <w:rFonts w:cs="Times New Roman"/>
    </w:rPr>
  </w:style>
  <w:style w:type="character" w:styleId="ListLabel58" w:customStyle="1">
    <w:name w:val="ListLabel 58"/>
    <w:qFormat/>
    <w:rPr>
      <w:rFonts w:cs="Times New Roman"/>
    </w:rPr>
  </w:style>
  <w:style w:type="character" w:styleId="ListLabel59" w:customStyle="1">
    <w:name w:val="ListLabel 59"/>
    <w:qFormat/>
    <w:rPr>
      <w:rFonts w:cs="Times New Roman"/>
    </w:rPr>
  </w:style>
  <w:style w:type="character" w:styleId="ListLabel60" w:customStyle="1">
    <w:name w:val="ListLabel 60"/>
    <w:qFormat/>
    <w:rPr>
      <w:rFonts w:ascii="Times New Roman" w:hAnsi="Times New Roman" w:cs="Times New Roman"/>
      <w:b/>
      <w:sz w:val="28"/>
    </w:rPr>
  </w:style>
  <w:style w:type="character" w:styleId="ListLabel61" w:customStyle="1">
    <w:name w:val="ListLabel 61"/>
    <w:qFormat/>
    <w:rPr>
      <w:rFonts w:ascii="Times New Roman" w:hAnsi="Times New Roman" w:cs="Times New Roman"/>
      <w:b w:val="false"/>
      <w:sz w:val="24"/>
    </w:rPr>
  </w:style>
  <w:style w:type="character" w:styleId="ListLabel62" w:customStyle="1">
    <w:name w:val="ListLabel 62"/>
    <w:qFormat/>
    <w:rPr>
      <w:rFonts w:cs="Times New Roman"/>
    </w:rPr>
  </w:style>
  <w:style w:type="character" w:styleId="ListLabel63" w:customStyle="1">
    <w:name w:val="ListLabel 63"/>
    <w:qFormat/>
    <w:rPr>
      <w:rFonts w:cs="Times New Roman"/>
    </w:rPr>
  </w:style>
  <w:style w:type="character" w:styleId="ListLabel64" w:customStyle="1">
    <w:name w:val="ListLabel 64"/>
    <w:qFormat/>
    <w:rPr>
      <w:rFonts w:cs="Times New Roman"/>
    </w:rPr>
  </w:style>
  <w:style w:type="character" w:styleId="ListLabel65" w:customStyle="1">
    <w:name w:val="ListLabel 65"/>
    <w:qFormat/>
    <w:rPr>
      <w:rFonts w:cs="Times New Roman"/>
    </w:rPr>
  </w:style>
  <w:style w:type="character" w:styleId="ListLabel66" w:customStyle="1">
    <w:name w:val="ListLabel 66"/>
    <w:qFormat/>
    <w:rPr>
      <w:rFonts w:cs="Times New Roman"/>
    </w:rPr>
  </w:style>
  <w:style w:type="character" w:styleId="ListLabel67" w:customStyle="1">
    <w:name w:val="ListLabel 67"/>
    <w:qFormat/>
    <w:rPr>
      <w:rFonts w:cs="Times New Roman"/>
    </w:rPr>
  </w:style>
  <w:style w:type="character" w:styleId="ListLabel68" w:customStyle="1">
    <w:name w:val="ListLabel 68"/>
    <w:qFormat/>
    <w:rPr>
      <w:rFonts w:cs="Times New Roman"/>
    </w:rPr>
  </w:style>
  <w:style w:type="character" w:styleId="ListLabel69" w:customStyle="1">
    <w:name w:val="ListLabel 69"/>
    <w:qFormat/>
    <w:rPr>
      <w:b/>
    </w:rPr>
  </w:style>
  <w:style w:type="character" w:styleId="Style15" w:customStyle="1">
    <w:name w:val="Ссылка указателя"/>
    <w:qFormat/>
    <w:rPr/>
  </w:style>
  <w:style w:type="character" w:styleId="ListLabel70" w:customStyle="1">
    <w:name w:val="ListLabel 70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8"/>
      <w:sz w:val="28"/>
      <w:szCs w:val="28"/>
      <w:u w:val="none"/>
      <w:effect w:val="none"/>
      <w:vertAlign w:val="baseline"/>
      <w:em w:val="none"/>
    </w:rPr>
  </w:style>
  <w:style w:type="character" w:styleId="ListLabel71" w:customStyle="1">
    <w:name w:val="ListLabel 71"/>
    <w:qFormat/>
    <w:rPr>
      <w:b/>
      <w:bCs/>
      <w:i w:val="false"/>
      <w:iCs/>
      <w:sz w:val="24"/>
      <w:szCs w:val="24"/>
    </w:rPr>
  </w:style>
  <w:style w:type="character" w:styleId="ListLabel72" w:customStyle="1">
    <w:name w:val="ListLabel 72"/>
    <w:qFormat/>
    <w:rPr>
      <w:rFonts w:ascii="Times New Roman" w:hAnsi="Times New Roman"/>
      <w:i/>
      <w:iCs/>
      <w:sz w:val="24"/>
    </w:rPr>
  </w:style>
  <w:style w:type="character" w:styleId="ListLabel73" w:customStyle="1">
    <w:name w:val="ListLabel 73"/>
    <w:qFormat/>
    <w:rPr>
      <w:rFonts w:ascii="Times New Roman" w:hAnsi="Times New Roman"/>
      <w:b/>
      <w:bCs w:val="false"/>
      <w:sz w:val="20"/>
      <w:szCs w:val="24"/>
    </w:rPr>
  </w:style>
  <w:style w:type="character" w:styleId="ListLabel74" w:customStyle="1">
    <w:name w:val="ListLabel 74"/>
    <w:qFormat/>
    <w:rPr>
      <w:rFonts w:ascii="Times New Roman" w:hAnsi="Times New Roman"/>
      <w:b/>
      <w:bCs/>
      <w:sz w:val="20"/>
      <w:szCs w:val="24"/>
    </w:rPr>
  </w:style>
  <w:style w:type="character" w:styleId="ListLabel75" w:customStyle="1">
    <w:name w:val="ListLabel 75"/>
    <w:qFormat/>
    <w:rPr>
      <w:rFonts w:ascii="Times New Roman" w:hAnsi="Times New Roman"/>
      <w:sz w:val="20"/>
      <w:szCs w:val="24"/>
    </w:rPr>
  </w:style>
  <w:style w:type="character" w:styleId="ListLabel76" w:customStyle="1">
    <w:name w:val="ListLabel 76"/>
    <w:qFormat/>
    <w:rPr>
      <w:rFonts w:ascii="Times New Roman" w:hAnsi="Times New Roman" w:cs="Times New Roman"/>
      <w:b/>
      <w:sz w:val="28"/>
    </w:rPr>
  </w:style>
  <w:style w:type="character" w:styleId="ListLabel77" w:customStyle="1">
    <w:name w:val="ListLabel 77"/>
    <w:qFormat/>
    <w:rPr>
      <w:rFonts w:ascii="Times New Roman" w:hAnsi="Times New Roman" w:cs="Times New Roman"/>
      <w:b/>
      <w:sz w:val="24"/>
    </w:rPr>
  </w:style>
  <w:style w:type="character" w:styleId="ListLabel78" w:customStyle="1">
    <w:name w:val="ListLabel 78"/>
    <w:qFormat/>
    <w:rPr>
      <w:rFonts w:cs="Times New Roman"/>
    </w:rPr>
  </w:style>
  <w:style w:type="character" w:styleId="ListLabel79" w:customStyle="1">
    <w:name w:val="ListLabel 79"/>
    <w:qFormat/>
    <w:rPr>
      <w:rFonts w:cs="Times New Roman"/>
    </w:rPr>
  </w:style>
  <w:style w:type="character" w:styleId="ListLabel80" w:customStyle="1">
    <w:name w:val="ListLabel 80"/>
    <w:qFormat/>
    <w:rPr>
      <w:rFonts w:cs="Times New Roman"/>
    </w:rPr>
  </w:style>
  <w:style w:type="character" w:styleId="ListLabel81" w:customStyle="1">
    <w:name w:val="ListLabel 81"/>
    <w:qFormat/>
    <w:rPr>
      <w:rFonts w:cs="Times New Roman"/>
    </w:rPr>
  </w:style>
  <w:style w:type="character" w:styleId="ListLabel82" w:customStyle="1">
    <w:name w:val="ListLabel 82"/>
    <w:qFormat/>
    <w:rPr>
      <w:rFonts w:cs="Times New Roman"/>
    </w:rPr>
  </w:style>
  <w:style w:type="character" w:styleId="ListLabel83" w:customStyle="1">
    <w:name w:val="ListLabel 83"/>
    <w:qFormat/>
    <w:rPr>
      <w:rFonts w:cs="Times New Roman"/>
    </w:rPr>
  </w:style>
  <w:style w:type="character" w:styleId="ListLabel84" w:customStyle="1">
    <w:name w:val="ListLabel 84"/>
    <w:qFormat/>
    <w:rPr>
      <w:rFonts w:cs="Times New Roman"/>
    </w:rPr>
  </w:style>
  <w:style w:type="character" w:styleId="ListLabel85" w:customStyle="1">
    <w:name w:val="ListLabel 85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6"/>
      <w:sz w:val="26"/>
      <w:szCs w:val="28"/>
      <w:u w:val="none"/>
      <w:effect w:val="none"/>
      <w:vertAlign w:val="baseline"/>
      <w:em w:val="none"/>
    </w:rPr>
  </w:style>
  <w:style w:type="character" w:styleId="ListLabel86" w:customStyle="1">
    <w:name w:val="ListLabel 86"/>
    <w:qFormat/>
    <w:rPr>
      <w:b/>
      <w:bCs/>
      <w:i w:val="false"/>
      <w:iCs/>
      <w:sz w:val="26"/>
      <w:szCs w:val="24"/>
    </w:rPr>
  </w:style>
  <w:style w:type="character" w:styleId="ListLabel87" w:customStyle="1">
    <w:name w:val="ListLabel 87"/>
    <w:qFormat/>
    <w:rPr>
      <w:rFonts w:ascii="Times New Roman" w:hAnsi="Times New Roman"/>
      <w:i/>
      <w:iCs/>
      <w:sz w:val="26"/>
    </w:rPr>
  </w:style>
  <w:style w:type="character" w:styleId="ListLabel88" w:customStyle="1">
    <w:name w:val="ListLabel 88"/>
    <w:qFormat/>
    <w:rPr>
      <w:rFonts w:ascii="Times New Roman" w:hAnsi="Times New Roman"/>
      <w:b/>
      <w:bCs w:val="false"/>
      <w:sz w:val="26"/>
      <w:szCs w:val="24"/>
    </w:rPr>
  </w:style>
  <w:style w:type="character" w:styleId="ListLabel89" w:customStyle="1">
    <w:name w:val="ListLabel 89"/>
    <w:qFormat/>
    <w:rPr>
      <w:rFonts w:ascii="Times New Roman" w:hAnsi="Times New Roman"/>
      <w:b/>
      <w:bCs/>
      <w:sz w:val="26"/>
      <w:szCs w:val="24"/>
    </w:rPr>
  </w:style>
  <w:style w:type="character" w:styleId="ListLabel90" w:customStyle="1">
    <w:name w:val="ListLabel 90"/>
    <w:qFormat/>
    <w:rPr>
      <w:rFonts w:ascii="Times New Roman" w:hAnsi="Times New Roman"/>
      <w:sz w:val="26"/>
      <w:szCs w:val="24"/>
    </w:rPr>
  </w:style>
  <w:style w:type="character" w:styleId="ListLabel91" w:customStyle="1">
    <w:name w:val="ListLabel 91"/>
    <w:qFormat/>
    <w:rPr>
      <w:rFonts w:ascii="Times New Roman" w:hAnsi="Times New Roman" w:cs="Times New Roman"/>
      <w:b/>
      <w:sz w:val="28"/>
    </w:rPr>
  </w:style>
  <w:style w:type="character" w:styleId="ListLabel92" w:customStyle="1">
    <w:name w:val="ListLabel 92"/>
    <w:qFormat/>
    <w:rPr>
      <w:rFonts w:ascii="Times New Roman" w:hAnsi="Times New Roman" w:cs="Times New Roman"/>
      <w:b/>
      <w:sz w:val="24"/>
    </w:rPr>
  </w:style>
  <w:style w:type="character" w:styleId="ListLabel93" w:customStyle="1">
    <w:name w:val="ListLabel 93"/>
    <w:qFormat/>
    <w:rPr>
      <w:rFonts w:cs="Times New Roman"/>
    </w:rPr>
  </w:style>
  <w:style w:type="character" w:styleId="ListLabel94" w:customStyle="1">
    <w:name w:val="ListLabel 94"/>
    <w:qFormat/>
    <w:rPr>
      <w:rFonts w:cs="Times New Roman"/>
    </w:rPr>
  </w:style>
  <w:style w:type="character" w:styleId="ListLabel95" w:customStyle="1">
    <w:name w:val="ListLabel 95"/>
    <w:qFormat/>
    <w:rPr>
      <w:rFonts w:cs="Times New Roman"/>
    </w:rPr>
  </w:style>
  <w:style w:type="character" w:styleId="ListLabel96" w:customStyle="1">
    <w:name w:val="ListLabel 96"/>
    <w:qFormat/>
    <w:rPr>
      <w:rFonts w:cs="Times New Roman"/>
    </w:rPr>
  </w:style>
  <w:style w:type="character" w:styleId="ListLabel97" w:customStyle="1">
    <w:name w:val="ListLabel 97"/>
    <w:qFormat/>
    <w:rPr>
      <w:rFonts w:cs="Times New Roman"/>
    </w:rPr>
  </w:style>
  <w:style w:type="character" w:styleId="ListLabel98" w:customStyle="1">
    <w:name w:val="ListLabel 98"/>
    <w:qFormat/>
    <w:rPr>
      <w:rFonts w:cs="Times New Roman"/>
    </w:rPr>
  </w:style>
  <w:style w:type="character" w:styleId="ListLabel99" w:customStyle="1">
    <w:name w:val="ListLabel 99"/>
    <w:qFormat/>
    <w:rPr>
      <w:rFonts w:cs="Times New Roman"/>
    </w:rPr>
  </w:style>
  <w:style w:type="character" w:styleId="ListLabel100" w:customStyle="1">
    <w:name w:val="ListLabel 100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6"/>
      <w:sz w:val="26"/>
      <w:szCs w:val="28"/>
      <w:u w:val="none"/>
      <w:effect w:val="none"/>
      <w:vertAlign w:val="baseline"/>
      <w:em w:val="none"/>
    </w:rPr>
  </w:style>
  <w:style w:type="character" w:styleId="ListLabel101" w:customStyle="1">
    <w:name w:val="ListLabel 101"/>
    <w:qFormat/>
    <w:rPr>
      <w:b/>
      <w:bCs/>
      <w:i w:val="false"/>
      <w:iCs/>
      <w:sz w:val="26"/>
      <w:szCs w:val="24"/>
    </w:rPr>
  </w:style>
  <w:style w:type="character" w:styleId="ListLabel102" w:customStyle="1">
    <w:name w:val="ListLabel 102"/>
    <w:qFormat/>
    <w:rPr>
      <w:rFonts w:ascii="Times New Roman" w:hAnsi="Times New Roman"/>
      <w:i/>
      <w:iCs/>
      <w:sz w:val="26"/>
    </w:rPr>
  </w:style>
  <w:style w:type="character" w:styleId="ListLabel103" w:customStyle="1">
    <w:name w:val="ListLabel 103"/>
    <w:qFormat/>
    <w:rPr>
      <w:rFonts w:ascii="Times New Roman" w:hAnsi="Times New Roman"/>
      <w:b/>
      <w:bCs w:val="false"/>
      <w:sz w:val="26"/>
      <w:szCs w:val="24"/>
    </w:rPr>
  </w:style>
  <w:style w:type="character" w:styleId="ListLabel104" w:customStyle="1">
    <w:name w:val="ListLabel 104"/>
    <w:qFormat/>
    <w:rPr>
      <w:rFonts w:ascii="Times New Roman" w:hAnsi="Times New Roman"/>
      <w:b/>
      <w:bCs/>
      <w:sz w:val="26"/>
      <w:szCs w:val="24"/>
    </w:rPr>
  </w:style>
  <w:style w:type="character" w:styleId="ListLabel105" w:customStyle="1">
    <w:name w:val="ListLabel 105"/>
    <w:qFormat/>
    <w:rPr>
      <w:rFonts w:ascii="Times New Roman" w:hAnsi="Times New Roman"/>
      <w:sz w:val="26"/>
      <w:szCs w:val="24"/>
    </w:rPr>
  </w:style>
  <w:style w:type="character" w:styleId="ListLabel106" w:customStyle="1">
    <w:name w:val="ListLabel 106"/>
    <w:qFormat/>
    <w:rPr>
      <w:rFonts w:ascii="Times New Roman" w:hAnsi="Times New Roman" w:cs="Times New Roman"/>
      <w:b/>
      <w:sz w:val="28"/>
    </w:rPr>
  </w:style>
  <w:style w:type="character" w:styleId="ListLabel107" w:customStyle="1">
    <w:name w:val="ListLabel 107"/>
    <w:qFormat/>
    <w:rPr>
      <w:rFonts w:ascii="Times New Roman" w:hAnsi="Times New Roman" w:cs="Times New Roman"/>
      <w:b/>
      <w:sz w:val="24"/>
    </w:rPr>
  </w:style>
  <w:style w:type="character" w:styleId="ListLabel108" w:customStyle="1">
    <w:name w:val="ListLabel 108"/>
    <w:qFormat/>
    <w:rPr>
      <w:rFonts w:cs="Times New Roman"/>
    </w:rPr>
  </w:style>
  <w:style w:type="character" w:styleId="ListLabel109" w:customStyle="1">
    <w:name w:val="ListLabel 109"/>
    <w:qFormat/>
    <w:rPr>
      <w:rFonts w:cs="Times New Roman"/>
    </w:rPr>
  </w:style>
  <w:style w:type="character" w:styleId="ListLabel110" w:customStyle="1">
    <w:name w:val="ListLabel 110"/>
    <w:qFormat/>
    <w:rPr>
      <w:rFonts w:cs="Times New Roman"/>
    </w:rPr>
  </w:style>
  <w:style w:type="character" w:styleId="ListLabel111" w:customStyle="1">
    <w:name w:val="ListLabel 111"/>
    <w:qFormat/>
    <w:rPr>
      <w:rFonts w:cs="Times New Roman"/>
    </w:rPr>
  </w:style>
  <w:style w:type="character" w:styleId="ListLabel112" w:customStyle="1">
    <w:name w:val="ListLabel 112"/>
    <w:qFormat/>
    <w:rPr>
      <w:rFonts w:cs="Times New Roman"/>
    </w:rPr>
  </w:style>
  <w:style w:type="character" w:styleId="ListLabel113" w:customStyle="1">
    <w:name w:val="ListLabel 113"/>
    <w:qFormat/>
    <w:rPr>
      <w:rFonts w:cs="Times New Roman"/>
    </w:rPr>
  </w:style>
  <w:style w:type="character" w:styleId="ListLabel114" w:customStyle="1">
    <w:name w:val="ListLabel 114"/>
    <w:qFormat/>
    <w:rPr>
      <w:rFonts w:cs="Times New Roman"/>
    </w:rPr>
  </w:style>
  <w:style w:type="character" w:styleId="ListLabel115" w:customStyle="1">
    <w:name w:val="ListLabel 115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6"/>
      <w:sz w:val="26"/>
      <w:szCs w:val="28"/>
      <w:u w:val="none"/>
      <w:effect w:val="none"/>
      <w:vertAlign w:val="baseline"/>
      <w:em w:val="none"/>
    </w:rPr>
  </w:style>
  <w:style w:type="character" w:styleId="ListLabel116" w:customStyle="1">
    <w:name w:val="ListLabel 116"/>
    <w:qFormat/>
    <w:rPr>
      <w:b/>
      <w:bCs/>
      <w:i w:val="false"/>
      <w:iCs/>
      <w:sz w:val="26"/>
      <w:szCs w:val="24"/>
    </w:rPr>
  </w:style>
  <w:style w:type="character" w:styleId="ListLabel117" w:customStyle="1">
    <w:name w:val="ListLabel 117"/>
    <w:qFormat/>
    <w:rPr>
      <w:rFonts w:ascii="Times New Roman" w:hAnsi="Times New Roman"/>
      <w:i/>
      <w:iCs/>
      <w:sz w:val="26"/>
    </w:rPr>
  </w:style>
  <w:style w:type="character" w:styleId="ListLabel118" w:customStyle="1">
    <w:name w:val="ListLabel 118"/>
    <w:qFormat/>
    <w:rPr>
      <w:rFonts w:ascii="Times New Roman" w:hAnsi="Times New Roman"/>
      <w:b/>
      <w:bCs w:val="false"/>
      <w:sz w:val="26"/>
      <w:szCs w:val="24"/>
    </w:rPr>
  </w:style>
  <w:style w:type="character" w:styleId="ListLabel119" w:customStyle="1">
    <w:name w:val="ListLabel 119"/>
    <w:qFormat/>
    <w:rPr>
      <w:rFonts w:ascii="Times New Roman" w:hAnsi="Times New Roman"/>
      <w:b/>
      <w:bCs/>
      <w:sz w:val="26"/>
      <w:szCs w:val="24"/>
    </w:rPr>
  </w:style>
  <w:style w:type="character" w:styleId="ListLabel120" w:customStyle="1">
    <w:name w:val="ListLabel 120"/>
    <w:qFormat/>
    <w:rPr>
      <w:rFonts w:ascii="Times New Roman" w:hAnsi="Times New Roman"/>
      <w:sz w:val="26"/>
      <w:szCs w:val="24"/>
    </w:rPr>
  </w:style>
  <w:style w:type="character" w:styleId="ListLabel121" w:customStyle="1">
    <w:name w:val="ListLabel 121"/>
    <w:qFormat/>
    <w:rPr>
      <w:rFonts w:ascii="Times New Roman" w:hAnsi="Times New Roman" w:cs="Times New Roman"/>
      <w:b/>
      <w:sz w:val="28"/>
    </w:rPr>
  </w:style>
  <w:style w:type="character" w:styleId="ListLabel122" w:customStyle="1">
    <w:name w:val="ListLabel 122"/>
    <w:qFormat/>
    <w:rPr>
      <w:rFonts w:ascii="Times New Roman" w:hAnsi="Times New Roman" w:cs="Times New Roman"/>
      <w:b/>
      <w:sz w:val="24"/>
    </w:rPr>
  </w:style>
  <w:style w:type="character" w:styleId="ListLabel123" w:customStyle="1">
    <w:name w:val="ListLabel 123"/>
    <w:qFormat/>
    <w:rPr>
      <w:rFonts w:cs="Times New Roman"/>
    </w:rPr>
  </w:style>
  <w:style w:type="character" w:styleId="ListLabel124" w:customStyle="1">
    <w:name w:val="ListLabel 124"/>
    <w:qFormat/>
    <w:rPr>
      <w:rFonts w:cs="Times New Roman"/>
    </w:rPr>
  </w:style>
  <w:style w:type="character" w:styleId="ListLabel125" w:customStyle="1">
    <w:name w:val="ListLabel 125"/>
    <w:qFormat/>
    <w:rPr>
      <w:rFonts w:cs="Times New Roman"/>
    </w:rPr>
  </w:style>
  <w:style w:type="character" w:styleId="ListLabel126" w:customStyle="1">
    <w:name w:val="ListLabel 126"/>
    <w:qFormat/>
    <w:rPr>
      <w:rFonts w:cs="Times New Roman"/>
    </w:rPr>
  </w:style>
  <w:style w:type="character" w:styleId="ListLabel127" w:customStyle="1">
    <w:name w:val="ListLabel 127"/>
    <w:qFormat/>
    <w:rPr>
      <w:rFonts w:cs="Times New Roman"/>
    </w:rPr>
  </w:style>
  <w:style w:type="character" w:styleId="ListLabel128" w:customStyle="1">
    <w:name w:val="ListLabel 128"/>
    <w:qFormat/>
    <w:rPr>
      <w:rFonts w:cs="Times New Roman"/>
    </w:rPr>
  </w:style>
  <w:style w:type="character" w:styleId="ListLabel129" w:customStyle="1">
    <w:name w:val="ListLabel 129"/>
    <w:qFormat/>
    <w:rPr>
      <w:rFonts w:cs="Times New Roman"/>
    </w:rPr>
  </w:style>
  <w:style w:type="character" w:styleId="ListLabel130" w:customStyle="1">
    <w:name w:val="ListLabel 130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6"/>
      <w:sz w:val="26"/>
      <w:szCs w:val="28"/>
      <w:u w:val="none"/>
      <w:effect w:val="none"/>
      <w:vertAlign w:val="baseline"/>
      <w:em w:val="none"/>
    </w:rPr>
  </w:style>
  <w:style w:type="character" w:styleId="ListLabel131" w:customStyle="1">
    <w:name w:val="ListLabel 131"/>
    <w:qFormat/>
    <w:rPr>
      <w:b/>
      <w:bCs/>
      <w:i w:val="false"/>
      <w:iCs/>
      <w:sz w:val="26"/>
      <w:szCs w:val="24"/>
    </w:rPr>
  </w:style>
  <w:style w:type="character" w:styleId="ListLabel132" w:customStyle="1">
    <w:name w:val="ListLabel 132"/>
    <w:qFormat/>
    <w:rPr>
      <w:rFonts w:ascii="Times New Roman" w:hAnsi="Times New Roman"/>
      <w:i/>
      <w:iCs/>
      <w:sz w:val="24"/>
    </w:rPr>
  </w:style>
  <w:style w:type="character" w:styleId="ListLabel133" w:customStyle="1">
    <w:name w:val="ListLabel 133"/>
    <w:qFormat/>
    <w:rPr>
      <w:rFonts w:ascii="Times New Roman" w:hAnsi="Times New Roman"/>
      <w:b/>
      <w:bCs w:val="false"/>
      <w:sz w:val="26"/>
      <w:szCs w:val="24"/>
    </w:rPr>
  </w:style>
  <w:style w:type="character" w:styleId="ListLabel134" w:customStyle="1">
    <w:name w:val="ListLabel 134"/>
    <w:qFormat/>
    <w:rPr>
      <w:rFonts w:ascii="Times New Roman" w:hAnsi="Times New Roman"/>
      <w:b/>
      <w:bCs/>
      <w:sz w:val="26"/>
      <w:szCs w:val="24"/>
    </w:rPr>
  </w:style>
  <w:style w:type="character" w:styleId="ListLabel135" w:customStyle="1">
    <w:name w:val="ListLabel 135"/>
    <w:qFormat/>
    <w:rPr>
      <w:rFonts w:ascii="Times New Roman" w:hAnsi="Times New Roman"/>
      <w:sz w:val="26"/>
      <w:szCs w:val="24"/>
    </w:rPr>
  </w:style>
  <w:style w:type="character" w:styleId="ListLabel136" w:customStyle="1">
    <w:name w:val="ListLabel 136"/>
    <w:qFormat/>
    <w:rPr>
      <w:rFonts w:ascii="Times New Roman" w:hAnsi="Times New Roman" w:cs="Times New Roman"/>
      <w:b/>
      <w:sz w:val="28"/>
    </w:rPr>
  </w:style>
  <w:style w:type="character" w:styleId="ListLabel137" w:customStyle="1">
    <w:name w:val="ListLabel 137"/>
    <w:qFormat/>
    <w:rPr>
      <w:rFonts w:ascii="Times New Roman;serif" w:hAnsi="Times New Roman;serif" w:cs="Times New Roman"/>
      <w:b/>
      <w:sz w:val="24"/>
    </w:rPr>
  </w:style>
  <w:style w:type="character" w:styleId="ListLabel138" w:customStyle="1">
    <w:name w:val="ListLabel 138"/>
    <w:qFormat/>
    <w:rPr>
      <w:rFonts w:cs="Times New Roman"/>
    </w:rPr>
  </w:style>
  <w:style w:type="character" w:styleId="ListLabel139" w:customStyle="1">
    <w:name w:val="ListLabel 139"/>
    <w:qFormat/>
    <w:rPr>
      <w:rFonts w:cs="Times New Roman"/>
    </w:rPr>
  </w:style>
  <w:style w:type="character" w:styleId="ListLabel140" w:customStyle="1">
    <w:name w:val="ListLabel 140"/>
    <w:qFormat/>
    <w:rPr>
      <w:rFonts w:cs="Times New Roman"/>
    </w:rPr>
  </w:style>
  <w:style w:type="character" w:styleId="ListLabel141" w:customStyle="1">
    <w:name w:val="ListLabel 141"/>
    <w:qFormat/>
    <w:rPr>
      <w:rFonts w:cs="Times New Roman"/>
    </w:rPr>
  </w:style>
  <w:style w:type="character" w:styleId="ListLabel142" w:customStyle="1">
    <w:name w:val="ListLabel 142"/>
    <w:qFormat/>
    <w:rPr>
      <w:rFonts w:cs="Times New Roman"/>
    </w:rPr>
  </w:style>
  <w:style w:type="character" w:styleId="ListLabel143" w:customStyle="1">
    <w:name w:val="ListLabel 143"/>
    <w:qFormat/>
    <w:rPr>
      <w:rFonts w:cs="Times New Roman"/>
    </w:rPr>
  </w:style>
  <w:style w:type="character" w:styleId="ListLabel144" w:customStyle="1">
    <w:name w:val="ListLabel 144"/>
    <w:qFormat/>
    <w:rPr>
      <w:rFonts w:cs="Times New Roman"/>
    </w:rPr>
  </w:style>
  <w:style w:type="character" w:styleId="ListLabel145" w:customStyle="1">
    <w:name w:val="ListLabel 145"/>
    <w:qFormat/>
    <w:rPr>
      <w:color w:val="00000A"/>
    </w:rPr>
  </w:style>
  <w:style w:type="character" w:styleId="ListLabel146" w:customStyle="1">
    <w:name w:val="ListLabel 146"/>
    <w:qFormat/>
    <w:rPr>
      <w:rFonts w:cs="Courier New"/>
    </w:rPr>
  </w:style>
  <w:style w:type="character" w:styleId="ListLabel147" w:customStyle="1">
    <w:name w:val="ListLabel 147"/>
    <w:qFormat/>
    <w:rPr>
      <w:rFonts w:cs="Courier New"/>
    </w:rPr>
  </w:style>
  <w:style w:type="character" w:styleId="ListLabel148" w:customStyle="1">
    <w:name w:val="ListLabel 148"/>
    <w:qFormat/>
    <w:rPr>
      <w:rFonts w:cs="Courier New"/>
    </w:rPr>
  </w:style>
  <w:style w:type="character" w:styleId="ListLabel149" w:customStyle="1">
    <w:name w:val="ListLabel 149"/>
    <w:qFormat/>
    <w:rPr>
      <w:rFonts w:ascii="Times New Roman" w:hAnsi="Times New Roman"/>
      <w:color w:val="00000A"/>
      <w:sz w:val="24"/>
    </w:rPr>
  </w:style>
  <w:style w:type="character" w:styleId="ListLabel150" w:customStyle="1">
    <w:name w:val="ListLabel 150"/>
    <w:qFormat/>
    <w:rPr>
      <w:rFonts w:cs="Courier New"/>
    </w:rPr>
  </w:style>
  <w:style w:type="character" w:styleId="ListLabel151" w:customStyle="1">
    <w:name w:val="ListLabel 151"/>
    <w:qFormat/>
    <w:rPr>
      <w:rFonts w:cs="Courier New"/>
    </w:rPr>
  </w:style>
  <w:style w:type="character" w:styleId="ListLabel152" w:customStyle="1">
    <w:name w:val="ListLabel 152"/>
    <w:qFormat/>
    <w:rPr>
      <w:rFonts w:cs="Courier New"/>
    </w:rPr>
  </w:style>
  <w:style w:type="character" w:styleId="ListLabel153" w:customStyle="1">
    <w:name w:val="ListLabel 153"/>
    <w:qFormat/>
    <w:rPr>
      <w:rFonts w:cs="Courier New"/>
    </w:rPr>
  </w:style>
  <w:style w:type="character" w:styleId="ListLabel154" w:customStyle="1">
    <w:name w:val="ListLabel 154"/>
    <w:qFormat/>
    <w:rPr>
      <w:rFonts w:cs="Courier New"/>
    </w:rPr>
  </w:style>
  <w:style w:type="character" w:styleId="ListLabel155" w:customStyle="1">
    <w:name w:val="ListLabel 155"/>
    <w:qFormat/>
    <w:rPr>
      <w:rFonts w:cs="Courier New"/>
    </w:rPr>
  </w:style>
  <w:style w:type="character" w:styleId="ListLabel156" w:customStyle="1">
    <w:name w:val="ListLabel 156"/>
    <w:qFormat/>
    <w:rPr>
      <w:rFonts w:cs="Courier New"/>
    </w:rPr>
  </w:style>
  <w:style w:type="character" w:styleId="ListLabel157" w:customStyle="1">
    <w:name w:val="ListLabel 157"/>
    <w:qFormat/>
    <w:rPr>
      <w:rFonts w:cs="Courier New"/>
    </w:rPr>
  </w:style>
  <w:style w:type="character" w:styleId="ListLabel158" w:customStyle="1">
    <w:name w:val="ListLabel 158"/>
    <w:qFormat/>
    <w:rPr>
      <w:rFonts w:cs="Courier New"/>
    </w:rPr>
  </w:style>
  <w:style w:type="character" w:styleId="ListLabel159" w:customStyle="1">
    <w:name w:val="ListLabel 159"/>
    <w:qFormat/>
    <w:rPr>
      <w:color w:val="00000A"/>
    </w:rPr>
  </w:style>
  <w:style w:type="character" w:styleId="ListLabel160" w:customStyle="1">
    <w:name w:val="ListLabel 160"/>
    <w:qFormat/>
    <w:rPr>
      <w:rFonts w:cs="Courier New"/>
    </w:rPr>
  </w:style>
  <w:style w:type="character" w:styleId="ListLabel161" w:customStyle="1">
    <w:name w:val="ListLabel 161"/>
    <w:qFormat/>
    <w:rPr>
      <w:rFonts w:cs="Courier New"/>
    </w:rPr>
  </w:style>
  <w:style w:type="character" w:styleId="ListLabel162" w:customStyle="1">
    <w:name w:val="ListLabel 162"/>
    <w:qFormat/>
    <w:rPr>
      <w:rFonts w:cs="Courier New"/>
    </w:rPr>
  </w:style>
  <w:style w:type="character" w:styleId="ListLabel163" w:customStyle="1">
    <w:name w:val="ListLabel 163"/>
    <w:qFormat/>
    <w:rPr>
      <w:rFonts w:cs="Times New Roman"/>
      <w:b/>
      <w:sz w:val="28"/>
    </w:rPr>
  </w:style>
  <w:style w:type="character" w:styleId="ListLabel164" w:customStyle="1">
    <w:name w:val="ListLabel 164"/>
    <w:qFormat/>
    <w:rPr>
      <w:rFonts w:cs="Times New Roman"/>
      <w:b w:val="false"/>
      <w:bCs w:val="false"/>
      <w:sz w:val="24"/>
    </w:rPr>
  </w:style>
  <w:style w:type="character" w:styleId="ListLabel165" w:customStyle="1">
    <w:name w:val="ListLabel 165"/>
    <w:qFormat/>
    <w:rPr>
      <w:rFonts w:cs="Times New Roman"/>
    </w:rPr>
  </w:style>
  <w:style w:type="character" w:styleId="ListLabel166" w:customStyle="1">
    <w:name w:val="ListLabel 166"/>
    <w:qFormat/>
    <w:rPr>
      <w:rFonts w:cs="Times New Roman"/>
    </w:rPr>
  </w:style>
  <w:style w:type="character" w:styleId="ListLabel167" w:customStyle="1">
    <w:name w:val="ListLabel 167"/>
    <w:qFormat/>
    <w:rPr>
      <w:rFonts w:cs="Times New Roman"/>
    </w:rPr>
  </w:style>
  <w:style w:type="character" w:styleId="ListLabel168" w:customStyle="1">
    <w:name w:val="ListLabel 168"/>
    <w:qFormat/>
    <w:rPr>
      <w:rFonts w:cs="Times New Roman"/>
    </w:rPr>
  </w:style>
  <w:style w:type="character" w:styleId="ListLabel169" w:customStyle="1">
    <w:name w:val="ListLabel 169"/>
    <w:qFormat/>
    <w:rPr>
      <w:rFonts w:cs="Times New Roman"/>
    </w:rPr>
  </w:style>
  <w:style w:type="character" w:styleId="ListLabel170" w:customStyle="1">
    <w:name w:val="ListLabel 170"/>
    <w:qFormat/>
    <w:rPr>
      <w:rFonts w:cs="Times New Roman"/>
    </w:rPr>
  </w:style>
  <w:style w:type="character" w:styleId="ListLabel171" w:customStyle="1">
    <w:name w:val="ListLabel 171"/>
    <w:qFormat/>
    <w:rPr>
      <w:rFonts w:cs="Times New Roman"/>
    </w:rPr>
  </w:style>
  <w:style w:type="character" w:styleId="ListLabel172" w:customStyle="1">
    <w:name w:val="ListLabel 172"/>
    <w:qFormat/>
    <w:rPr>
      <w:rFonts w:cs="Courier New"/>
    </w:rPr>
  </w:style>
  <w:style w:type="character" w:styleId="ListLabel173" w:customStyle="1">
    <w:name w:val="ListLabel 173"/>
    <w:qFormat/>
    <w:rPr>
      <w:rFonts w:cs="Courier New"/>
    </w:rPr>
  </w:style>
  <w:style w:type="character" w:styleId="ListLabel174" w:customStyle="1">
    <w:name w:val="ListLabel 174"/>
    <w:qFormat/>
    <w:rPr>
      <w:rFonts w:cs="Courier New"/>
    </w:rPr>
  </w:style>
  <w:style w:type="character" w:styleId="ListLabel175" w:customStyle="1">
    <w:name w:val="ListLabel 175"/>
    <w:qFormat/>
    <w:rPr>
      <w:rFonts w:ascii="Times New Roman" w:hAnsi="Times New Roman"/>
      <w:i/>
      <w:iCs/>
      <w:sz w:val="24"/>
    </w:rPr>
  </w:style>
  <w:style w:type="character" w:styleId="ListLabel176" w:customStyle="1">
    <w:name w:val="ListLabel 176"/>
    <w:qFormat/>
    <w:rPr>
      <w:rFonts w:ascii="Times New Roman" w:hAnsi="Times New Roman"/>
      <w:b/>
      <w:bCs w:val="false"/>
      <w:sz w:val="26"/>
      <w:szCs w:val="24"/>
    </w:rPr>
  </w:style>
  <w:style w:type="character" w:styleId="ListLabel177" w:customStyle="1">
    <w:name w:val="ListLabel 177"/>
    <w:qFormat/>
    <w:rPr>
      <w:rFonts w:ascii="Times New Roman" w:hAnsi="Times New Roman"/>
      <w:b/>
      <w:bCs/>
      <w:sz w:val="26"/>
      <w:szCs w:val="24"/>
    </w:rPr>
  </w:style>
  <w:style w:type="character" w:styleId="ListLabel178" w:customStyle="1">
    <w:name w:val="ListLabel 178"/>
    <w:qFormat/>
    <w:rPr>
      <w:rFonts w:ascii="Times New Roman" w:hAnsi="Times New Roman"/>
      <w:sz w:val="26"/>
      <w:szCs w:val="24"/>
    </w:rPr>
  </w:style>
  <w:style w:type="character" w:styleId="ListLabel179" w:customStyle="1">
    <w:name w:val="ListLabel 179"/>
    <w:qFormat/>
    <w:rPr>
      <w:rFonts w:ascii="Times New Roman" w:hAnsi="Times New Roman" w:cs="Times New Roman"/>
      <w:b/>
      <w:sz w:val="28"/>
    </w:rPr>
  </w:style>
  <w:style w:type="character" w:styleId="ListLabel180" w:customStyle="1">
    <w:name w:val="ListLabel 180"/>
    <w:qFormat/>
    <w:rPr>
      <w:rFonts w:ascii="Times New Roman;serif" w:hAnsi="Times New Roman;serif" w:cs="Times New Roman"/>
      <w:b/>
      <w:sz w:val="24"/>
    </w:rPr>
  </w:style>
  <w:style w:type="character" w:styleId="ListLabel181" w:customStyle="1">
    <w:name w:val="ListLabel 181"/>
    <w:qFormat/>
    <w:rPr>
      <w:rFonts w:cs="Times New Roman"/>
    </w:rPr>
  </w:style>
  <w:style w:type="character" w:styleId="ListLabel182" w:customStyle="1">
    <w:name w:val="ListLabel 182"/>
    <w:qFormat/>
    <w:rPr>
      <w:rFonts w:cs="Times New Roman"/>
    </w:rPr>
  </w:style>
  <w:style w:type="character" w:styleId="ListLabel183" w:customStyle="1">
    <w:name w:val="ListLabel 183"/>
    <w:qFormat/>
    <w:rPr>
      <w:rFonts w:cs="Times New Roman"/>
    </w:rPr>
  </w:style>
  <w:style w:type="character" w:styleId="ListLabel184" w:customStyle="1">
    <w:name w:val="ListLabel 184"/>
    <w:qFormat/>
    <w:rPr>
      <w:rFonts w:cs="Times New Roman"/>
    </w:rPr>
  </w:style>
  <w:style w:type="character" w:styleId="ListLabel185" w:customStyle="1">
    <w:name w:val="ListLabel 185"/>
    <w:qFormat/>
    <w:rPr>
      <w:rFonts w:cs="Times New Roman"/>
    </w:rPr>
  </w:style>
  <w:style w:type="character" w:styleId="ListLabel186" w:customStyle="1">
    <w:name w:val="ListLabel 186"/>
    <w:qFormat/>
    <w:rPr>
      <w:rFonts w:cs="Times New Roman"/>
    </w:rPr>
  </w:style>
  <w:style w:type="character" w:styleId="ListLabel187" w:customStyle="1">
    <w:name w:val="ListLabel 187"/>
    <w:qFormat/>
    <w:rPr>
      <w:rFonts w:cs="Times New Roman"/>
    </w:rPr>
  </w:style>
  <w:style w:type="character" w:styleId="ListLabel188" w:customStyle="1">
    <w:name w:val="ListLabel 188"/>
    <w:qFormat/>
    <w:rPr>
      <w:rFonts w:ascii="Times New Roman" w:hAnsi="Times New Roman" w:cs="Sylfaen"/>
      <w:color w:val="00000A"/>
      <w:sz w:val="24"/>
    </w:rPr>
  </w:style>
  <w:style w:type="character" w:styleId="ListLabel189" w:customStyle="1">
    <w:name w:val="ListLabel 189"/>
    <w:qFormat/>
    <w:rPr>
      <w:rFonts w:cs="Courier New"/>
    </w:rPr>
  </w:style>
  <w:style w:type="character" w:styleId="ListLabel190" w:customStyle="1">
    <w:name w:val="ListLabel 190"/>
    <w:qFormat/>
    <w:rPr>
      <w:rFonts w:cs="Wingdings"/>
    </w:rPr>
  </w:style>
  <w:style w:type="character" w:styleId="ListLabel191" w:customStyle="1">
    <w:name w:val="ListLabel 191"/>
    <w:qFormat/>
    <w:rPr>
      <w:rFonts w:cs="Symbol"/>
    </w:rPr>
  </w:style>
  <w:style w:type="character" w:styleId="ListLabel192" w:customStyle="1">
    <w:name w:val="ListLabel 192"/>
    <w:qFormat/>
    <w:rPr>
      <w:rFonts w:cs="Courier New"/>
    </w:rPr>
  </w:style>
  <w:style w:type="character" w:styleId="ListLabel193" w:customStyle="1">
    <w:name w:val="ListLabel 193"/>
    <w:qFormat/>
    <w:rPr>
      <w:rFonts w:cs="Wingdings"/>
    </w:rPr>
  </w:style>
  <w:style w:type="character" w:styleId="ListLabel194" w:customStyle="1">
    <w:name w:val="ListLabel 194"/>
    <w:qFormat/>
    <w:rPr>
      <w:rFonts w:cs="Symbol"/>
    </w:rPr>
  </w:style>
  <w:style w:type="character" w:styleId="ListLabel195" w:customStyle="1">
    <w:name w:val="ListLabel 195"/>
    <w:qFormat/>
    <w:rPr>
      <w:rFonts w:cs="Courier New"/>
    </w:rPr>
  </w:style>
  <w:style w:type="character" w:styleId="ListLabel196" w:customStyle="1">
    <w:name w:val="ListLabel 196"/>
    <w:qFormat/>
    <w:rPr>
      <w:rFonts w:cs="Wingdings"/>
    </w:rPr>
  </w:style>
  <w:style w:type="character" w:styleId="ListLabel197" w:customStyle="1">
    <w:name w:val="ListLabel 197"/>
    <w:qFormat/>
    <w:rPr>
      <w:rFonts w:ascii="Times New Roman" w:hAnsi="Times New Roman" w:cs="Sylfaen"/>
      <w:sz w:val="24"/>
    </w:rPr>
  </w:style>
  <w:style w:type="character" w:styleId="ListLabel198" w:customStyle="1">
    <w:name w:val="ListLabel 198"/>
    <w:qFormat/>
    <w:rPr>
      <w:rFonts w:cs="Courier New"/>
    </w:rPr>
  </w:style>
  <w:style w:type="character" w:styleId="ListLabel199" w:customStyle="1">
    <w:name w:val="ListLabel 199"/>
    <w:qFormat/>
    <w:rPr>
      <w:rFonts w:cs="Wingdings"/>
    </w:rPr>
  </w:style>
  <w:style w:type="character" w:styleId="ListLabel200" w:customStyle="1">
    <w:name w:val="ListLabel 200"/>
    <w:qFormat/>
    <w:rPr>
      <w:rFonts w:cs="Symbol"/>
    </w:rPr>
  </w:style>
  <w:style w:type="character" w:styleId="ListLabel201" w:customStyle="1">
    <w:name w:val="ListLabel 201"/>
    <w:qFormat/>
    <w:rPr>
      <w:rFonts w:cs="Courier New"/>
    </w:rPr>
  </w:style>
  <w:style w:type="character" w:styleId="ListLabel202" w:customStyle="1">
    <w:name w:val="ListLabel 202"/>
    <w:qFormat/>
    <w:rPr>
      <w:rFonts w:cs="Wingdings"/>
    </w:rPr>
  </w:style>
  <w:style w:type="character" w:styleId="ListLabel203" w:customStyle="1">
    <w:name w:val="ListLabel 203"/>
    <w:qFormat/>
    <w:rPr>
      <w:rFonts w:cs="Symbol"/>
    </w:rPr>
  </w:style>
  <w:style w:type="character" w:styleId="ListLabel204" w:customStyle="1">
    <w:name w:val="ListLabel 204"/>
    <w:qFormat/>
    <w:rPr>
      <w:rFonts w:cs="Courier New"/>
    </w:rPr>
  </w:style>
  <w:style w:type="character" w:styleId="ListLabel205" w:customStyle="1">
    <w:name w:val="ListLabel 205"/>
    <w:qFormat/>
    <w:rPr>
      <w:rFonts w:cs="Wingdings"/>
    </w:rPr>
  </w:style>
  <w:style w:type="character" w:styleId="ListLabel206" w:customStyle="1">
    <w:name w:val="ListLabel 206"/>
    <w:qFormat/>
    <w:rPr>
      <w:rFonts w:ascii="Times New Roman" w:hAnsi="Times New Roman"/>
      <w:i/>
      <w:iCs/>
      <w:sz w:val="24"/>
    </w:rPr>
  </w:style>
  <w:style w:type="character" w:styleId="ListLabel207" w:customStyle="1">
    <w:name w:val="ListLabel 207"/>
    <w:qFormat/>
    <w:rPr>
      <w:rFonts w:ascii="Times New Roman" w:hAnsi="Times New Roman"/>
      <w:b/>
      <w:bCs w:val="false"/>
      <w:sz w:val="26"/>
      <w:szCs w:val="24"/>
    </w:rPr>
  </w:style>
  <w:style w:type="character" w:styleId="ListLabel208" w:customStyle="1">
    <w:name w:val="ListLabel 208"/>
    <w:qFormat/>
    <w:rPr>
      <w:rFonts w:ascii="Times New Roman" w:hAnsi="Times New Roman"/>
      <w:b/>
      <w:bCs/>
      <w:sz w:val="26"/>
      <w:szCs w:val="24"/>
    </w:rPr>
  </w:style>
  <w:style w:type="character" w:styleId="ListLabel209" w:customStyle="1">
    <w:name w:val="ListLabel 209"/>
    <w:qFormat/>
    <w:rPr>
      <w:rFonts w:ascii="Times New Roman" w:hAnsi="Times New Roman"/>
      <w:sz w:val="26"/>
      <w:szCs w:val="24"/>
    </w:rPr>
  </w:style>
  <w:style w:type="character" w:styleId="ListLabel210" w:customStyle="1">
    <w:name w:val="ListLabel 210"/>
    <w:qFormat/>
    <w:rPr>
      <w:rFonts w:ascii="Times New Roman" w:hAnsi="Times New Roman" w:cs="Times New Roman"/>
      <w:b/>
      <w:sz w:val="28"/>
    </w:rPr>
  </w:style>
  <w:style w:type="character" w:styleId="ListLabel211" w:customStyle="1">
    <w:name w:val="ListLabel 211"/>
    <w:qFormat/>
    <w:rPr>
      <w:rFonts w:ascii="Times New Roman;serif" w:hAnsi="Times New Roman;serif" w:cs="Times New Roman"/>
      <w:b/>
      <w:sz w:val="24"/>
    </w:rPr>
  </w:style>
  <w:style w:type="character" w:styleId="ListLabel212" w:customStyle="1">
    <w:name w:val="ListLabel 212"/>
    <w:qFormat/>
    <w:rPr>
      <w:rFonts w:cs="Times New Roman"/>
    </w:rPr>
  </w:style>
  <w:style w:type="character" w:styleId="ListLabel213" w:customStyle="1">
    <w:name w:val="ListLabel 213"/>
    <w:qFormat/>
    <w:rPr>
      <w:rFonts w:cs="Times New Roman"/>
    </w:rPr>
  </w:style>
  <w:style w:type="character" w:styleId="ListLabel214" w:customStyle="1">
    <w:name w:val="ListLabel 214"/>
    <w:qFormat/>
    <w:rPr>
      <w:rFonts w:cs="Times New Roman"/>
    </w:rPr>
  </w:style>
  <w:style w:type="character" w:styleId="ListLabel215" w:customStyle="1">
    <w:name w:val="ListLabel 215"/>
    <w:qFormat/>
    <w:rPr>
      <w:rFonts w:cs="Times New Roman"/>
    </w:rPr>
  </w:style>
  <w:style w:type="character" w:styleId="ListLabel216" w:customStyle="1">
    <w:name w:val="ListLabel 216"/>
    <w:qFormat/>
    <w:rPr>
      <w:rFonts w:cs="Times New Roman"/>
    </w:rPr>
  </w:style>
  <w:style w:type="character" w:styleId="ListLabel217" w:customStyle="1">
    <w:name w:val="ListLabel 217"/>
    <w:qFormat/>
    <w:rPr>
      <w:rFonts w:cs="Times New Roman"/>
    </w:rPr>
  </w:style>
  <w:style w:type="character" w:styleId="ListLabel218" w:customStyle="1">
    <w:name w:val="ListLabel 218"/>
    <w:qFormat/>
    <w:rPr>
      <w:rFonts w:cs="Times New Roman"/>
    </w:rPr>
  </w:style>
  <w:style w:type="character" w:styleId="ListLabel219" w:customStyle="1">
    <w:name w:val="ListLabel 219"/>
    <w:qFormat/>
    <w:rPr>
      <w:rFonts w:ascii="Times New Roman" w:hAnsi="Times New Roman" w:cs="Sylfaen"/>
      <w:color w:val="00000A"/>
      <w:sz w:val="24"/>
    </w:rPr>
  </w:style>
  <w:style w:type="character" w:styleId="ListLabel220" w:customStyle="1">
    <w:name w:val="ListLabel 220"/>
    <w:qFormat/>
    <w:rPr>
      <w:rFonts w:cs="Courier New"/>
    </w:rPr>
  </w:style>
  <w:style w:type="character" w:styleId="ListLabel221" w:customStyle="1">
    <w:name w:val="ListLabel 221"/>
    <w:qFormat/>
    <w:rPr>
      <w:rFonts w:cs="Wingdings"/>
    </w:rPr>
  </w:style>
  <w:style w:type="character" w:styleId="ListLabel222" w:customStyle="1">
    <w:name w:val="ListLabel 222"/>
    <w:qFormat/>
    <w:rPr>
      <w:rFonts w:cs="Symbol"/>
    </w:rPr>
  </w:style>
  <w:style w:type="character" w:styleId="ListLabel223" w:customStyle="1">
    <w:name w:val="ListLabel 223"/>
    <w:qFormat/>
    <w:rPr>
      <w:rFonts w:cs="Courier New"/>
    </w:rPr>
  </w:style>
  <w:style w:type="character" w:styleId="ListLabel224" w:customStyle="1">
    <w:name w:val="ListLabel 224"/>
    <w:qFormat/>
    <w:rPr>
      <w:rFonts w:cs="Wingdings"/>
    </w:rPr>
  </w:style>
  <w:style w:type="character" w:styleId="ListLabel225" w:customStyle="1">
    <w:name w:val="ListLabel 225"/>
    <w:qFormat/>
    <w:rPr>
      <w:rFonts w:cs="Symbol"/>
    </w:rPr>
  </w:style>
  <w:style w:type="character" w:styleId="ListLabel226" w:customStyle="1">
    <w:name w:val="ListLabel 226"/>
    <w:qFormat/>
    <w:rPr>
      <w:rFonts w:cs="Courier New"/>
    </w:rPr>
  </w:style>
  <w:style w:type="character" w:styleId="ListLabel227" w:customStyle="1">
    <w:name w:val="ListLabel 227"/>
    <w:qFormat/>
    <w:rPr>
      <w:rFonts w:cs="Wingdings"/>
    </w:rPr>
  </w:style>
  <w:style w:type="character" w:styleId="ListLabel228" w:customStyle="1">
    <w:name w:val="ListLabel 228"/>
    <w:qFormat/>
    <w:rPr>
      <w:rFonts w:ascii="Times New Roman" w:hAnsi="Times New Roman" w:cs="Sylfaen"/>
      <w:sz w:val="24"/>
    </w:rPr>
  </w:style>
  <w:style w:type="character" w:styleId="ListLabel229" w:customStyle="1">
    <w:name w:val="ListLabel 229"/>
    <w:qFormat/>
    <w:rPr>
      <w:rFonts w:cs="Courier New"/>
    </w:rPr>
  </w:style>
  <w:style w:type="character" w:styleId="ListLabel230" w:customStyle="1">
    <w:name w:val="ListLabel 230"/>
    <w:qFormat/>
    <w:rPr>
      <w:rFonts w:cs="Wingdings"/>
    </w:rPr>
  </w:style>
  <w:style w:type="character" w:styleId="ListLabel231" w:customStyle="1">
    <w:name w:val="ListLabel 231"/>
    <w:qFormat/>
    <w:rPr>
      <w:rFonts w:cs="Symbol"/>
    </w:rPr>
  </w:style>
  <w:style w:type="character" w:styleId="ListLabel232" w:customStyle="1">
    <w:name w:val="ListLabel 232"/>
    <w:qFormat/>
    <w:rPr>
      <w:rFonts w:cs="Courier New"/>
    </w:rPr>
  </w:style>
  <w:style w:type="character" w:styleId="ListLabel233" w:customStyle="1">
    <w:name w:val="ListLabel 233"/>
    <w:qFormat/>
    <w:rPr>
      <w:rFonts w:cs="Wingdings"/>
    </w:rPr>
  </w:style>
  <w:style w:type="character" w:styleId="ListLabel234" w:customStyle="1">
    <w:name w:val="ListLabel 234"/>
    <w:qFormat/>
    <w:rPr>
      <w:rFonts w:cs="Symbol"/>
    </w:rPr>
  </w:style>
  <w:style w:type="character" w:styleId="ListLabel235" w:customStyle="1">
    <w:name w:val="ListLabel 235"/>
    <w:qFormat/>
    <w:rPr>
      <w:rFonts w:cs="Courier New"/>
    </w:rPr>
  </w:style>
  <w:style w:type="character" w:styleId="ListLabel236" w:customStyle="1">
    <w:name w:val="ListLabel 236"/>
    <w:qFormat/>
    <w:rPr>
      <w:rFonts w:cs="Wingdings"/>
    </w:rPr>
  </w:style>
  <w:style w:type="character" w:styleId="ListLabel237">
    <w:name w:val="ListLabel 237"/>
    <w:qFormat/>
    <w:rPr>
      <w:rFonts w:ascii="Times New Roman" w:hAnsi="Times New Roman"/>
      <w:i/>
      <w:iCs/>
      <w:sz w:val="24"/>
    </w:rPr>
  </w:style>
  <w:style w:type="character" w:styleId="ListLabel238">
    <w:name w:val="ListLabel 238"/>
    <w:qFormat/>
    <w:rPr>
      <w:rFonts w:ascii="Times New Roman" w:hAnsi="Times New Roman"/>
      <w:b/>
      <w:bCs w:val="false"/>
      <w:sz w:val="26"/>
      <w:szCs w:val="24"/>
    </w:rPr>
  </w:style>
  <w:style w:type="character" w:styleId="ListLabel239">
    <w:name w:val="ListLabel 239"/>
    <w:qFormat/>
    <w:rPr>
      <w:rFonts w:ascii="Times New Roman" w:hAnsi="Times New Roman"/>
      <w:b/>
      <w:bCs/>
      <w:sz w:val="26"/>
      <w:szCs w:val="24"/>
    </w:rPr>
  </w:style>
  <w:style w:type="character" w:styleId="ListLabel240">
    <w:name w:val="ListLabel 240"/>
    <w:qFormat/>
    <w:rPr>
      <w:sz w:val="26"/>
      <w:szCs w:val="24"/>
    </w:rPr>
  </w:style>
  <w:style w:type="character" w:styleId="ListLabel241">
    <w:name w:val="ListLabel 241"/>
    <w:qFormat/>
    <w:rPr>
      <w:rFonts w:ascii="Times New Roman" w:hAnsi="Times New Roman" w:cs="Times New Roman"/>
      <w:b/>
      <w:sz w:val="28"/>
    </w:rPr>
  </w:style>
  <w:style w:type="character" w:styleId="ListLabel242">
    <w:name w:val="ListLabel 242"/>
    <w:qFormat/>
    <w:rPr>
      <w:rFonts w:ascii="Times New Roman;serif" w:hAnsi="Times New Roman;serif" w:cs="Times New Roman"/>
      <w:b/>
      <w:sz w:val="24"/>
    </w:rPr>
  </w:style>
  <w:style w:type="character" w:styleId="ListLabel243">
    <w:name w:val="ListLabel 243"/>
    <w:qFormat/>
    <w:rPr>
      <w:rFonts w:cs="Times New Roman"/>
    </w:rPr>
  </w:style>
  <w:style w:type="character" w:styleId="ListLabel244">
    <w:name w:val="ListLabel 244"/>
    <w:qFormat/>
    <w:rPr>
      <w:rFonts w:cs="Times New Roman"/>
    </w:rPr>
  </w:style>
  <w:style w:type="character" w:styleId="ListLabel245">
    <w:name w:val="ListLabel 245"/>
    <w:qFormat/>
    <w:rPr>
      <w:rFonts w:cs="Times New Roman"/>
    </w:rPr>
  </w:style>
  <w:style w:type="character" w:styleId="ListLabel246">
    <w:name w:val="ListLabel 246"/>
    <w:qFormat/>
    <w:rPr>
      <w:rFonts w:cs="Times New Roman"/>
    </w:rPr>
  </w:style>
  <w:style w:type="character" w:styleId="ListLabel247">
    <w:name w:val="ListLabel 247"/>
    <w:qFormat/>
    <w:rPr>
      <w:rFonts w:cs="Times New Roman"/>
    </w:rPr>
  </w:style>
  <w:style w:type="character" w:styleId="ListLabel248">
    <w:name w:val="ListLabel 248"/>
    <w:qFormat/>
    <w:rPr>
      <w:rFonts w:cs="Times New Roman"/>
    </w:rPr>
  </w:style>
  <w:style w:type="character" w:styleId="ListLabel249">
    <w:name w:val="ListLabel 249"/>
    <w:qFormat/>
    <w:rPr>
      <w:rFonts w:cs="Times New Roman"/>
    </w:rPr>
  </w:style>
  <w:style w:type="character" w:styleId="ListLabel250">
    <w:name w:val="ListLabel 250"/>
    <w:qFormat/>
    <w:rPr>
      <w:rFonts w:ascii="Times New Roman" w:hAnsi="Times New Roman" w:cs="Sylfaen"/>
      <w:color w:val="00000A"/>
      <w:sz w:val="24"/>
    </w:rPr>
  </w:style>
  <w:style w:type="character" w:styleId="ListLabel251">
    <w:name w:val="ListLabel 251"/>
    <w:qFormat/>
    <w:rPr>
      <w:rFonts w:cs="Courier New"/>
    </w:rPr>
  </w:style>
  <w:style w:type="character" w:styleId="ListLabel252">
    <w:name w:val="ListLabel 252"/>
    <w:qFormat/>
    <w:rPr>
      <w:rFonts w:cs="Wingdings"/>
    </w:rPr>
  </w:style>
  <w:style w:type="character" w:styleId="ListLabel253">
    <w:name w:val="ListLabel 253"/>
    <w:qFormat/>
    <w:rPr>
      <w:rFonts w:cs="Symbol"/>
    </w:rPr>
  </w:style>
  <w:style w:type="character" w:styleId="ListLabel254">
    <w:name w:val="ListLabel 254"/>
    <w:qFormat/>
    <w:rPr>
      <w:rFonts w:cs="Courier New"/>
    </w:rPr>
  </w:style>
  <w:style w:type="character" w:styleId="ListLabel255">
    <w:name w:val="ListLabel 255"/>
    <w:qFormat/>
    <w:rPr>
      <w:rFonts w:cs="Wingdings"/>
    </w:rPr>
  </w:style>
  <w:style w:type="character" w:styleId="ListLabel256">
    <w:name w:val="ListLabel 256"/>
    <w:qFormat/>
    <w:rPr>
      <w:rFonts w:cs="Symbol"/>
    </w:rPr>
  </w:style>
  <w:style w:type="character" w:styleId="ListLabel257">
    <w:name w:val="ListLabel 257"/>
    <w:qFormat/>
    <w:rPr>
      <w:rFonts w:cs="Courier New"/>
    </w:rPr>
  </w:style>
  <w:style w:type="character" w:styleId="ListLabel258">
    <w:name w:val="ListLabel 258"/>
    <w:qFormat/>
    <w:rPr>
      <w:rFonts w:cs="Wingdings"/>
    </w:rPr>
  </w:style>
  <w:style w:type="character" w:styleId="ListLabel259">
    <w:name w:val="ListLabel 259"/>
    <w:qFormat/>
    <w:rPr>
      <w:rFonts w:ascii="Times New Roman" w:hAnsi="Times New Roman" w:cs="Sylfaen"/>
      <w:sz w:val="24"/>
    </w:rPr>
  </w:style>
  <w:style w:type="character" w:styleId="ListLabel260">
    <w:name w:val="ListLabel 260"/>
    <w:qFormat/>
    <w:rPr>
      <w:rFonts w:cs="Courier New"/>
    </w:rPr>
  </w:style>
  <w:style w:type="character" w:styleId="ListLabel261">
    <w:name w:val="ListLabel 261"/>
    <w:qFormat/>
    <w:rPr>
      <w:rFonts w:cs="Wingdings"/>
    </w:rPr>
  </w:style>
  <w:style w:type="character" w:styleId="ListLabel262">
    <w:name w:val="ListLabel 262"/>
    <w:qFormat/>
    <w:rPr>
      <w:rFonts w:cs="Symbol"/>
    </w:rPr>
  </w:style>
  <w:style w:type="character" w:styleId="ListLabel263">
    <w:name w:val="ListLabel 263"/>
    <w:qFormat/>
    <w:rPr>
      <w:rFonts w:cs="Courier New"/>
    </w:rPr>
  </w:style>
  <w:style w:type="character" w:styleId="ListLabel264">
    <w:name w:val="ListLabel 264"/>
    <w:qFormat/>
    <w:rPr>
      <w:rFonts w:cs="Wingdings"/>
    </w:rPr>
  </w:style>
  <w:style w:type="character" w:styleId="ListLabel265">
    <w:name w:val="ListLabel 265"/>
    <w:qFormat/>
    <w:rPr>
      <w:rFonts w:cs="Symbol"/>
    </w:rPr>
  </w:style>
  <w:style w:type="character" w:styleId="ListLabel266">
    <w:name w:val="ListLabel 266"/>
    <w:qFormat/>
    <w:rPr>
      <w:rFonts w:cs="Courier New"/>
    </w:rPr>
  </w:style>
  <w:style w:type="character" w:styleId="ListLabel267">
    <w:name w:val="ListLabel 267"/>
    <w:qFormat/>
    <w:rPr>
      <w:rFonts w:cs="Wingdings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Style17">
    <w:name w:val="Body Text"/>
    <w:basedOn w:val="Normal"/>
    <w:pPr>
      <w:spacing w:lineRule="auto" w:line="288" w:before="0" w:after="140"/>
    </w:pPr>
    <w:rPr/>
  </w:style>
  <w:style w:type="paragraph" w:styleId="Style18">
    <w:name w:val="List"/>
    <w:basedOn w:val="Style17"/>
    <w:pPr/>
    <w:rPr/>
  </w:style>
  <w:style w:type="paragraph" w:styleId="Style19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/>
  </w:style>
  <w:style w:type="paragraph" w:styleId="Style21">
    <w:name w:val="Title"/>
    <w:basedOn w:val="Normal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Style22">
    <w:name w:val="Footer"/>
    <w:basedOn w:val="Normal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qFormat/>
    <w:pPr>
      <w:spacing w:before="0" w:after="160"/>
      <w:ind w:left="720" w:hanging="0"/>
      <w:contextualSpacing/>
    </w:pPr>
    <w:rPr/>
  </w:style>
  <w:style w:type="paragraph" w:styleId="12">
    <w:name w:val="TOC 1"/>
    <w:basedOn w:val="Normal"/>
    <w:autoRedefine/>
    <w:pPr>
      <w:tabs>
        <w:tab w:val="left" w:pos="560" w:leader="none"/>
        <w:tab w:val="right" w:pos="9911" w:leader="dot"/>
      </w:tabs>
      <w:spacing w:lineRule="auto" w:line="240" w:before="120" w:after="0"/>
    </w:pPr>
    <w:rPr>
      <w:rFonts w:ascii="Times New Roman" w:hAnsi="Times New Roman" w:eastAsia="Times New Roman" w:cs="Calibri"/>
      <w:b/>
      <w:bCs/>
      <w:iCs/>
      <w:sz w:val="24"/>
      <w:szCs w:val="24"/>
      <w:lang w:eastAsia="ru-RU"/>
    </w:rPr>
  </w:style>
  <w:style w:type="paragraph" w:styleId="32">
    <w:name w:val="TOC 3"/>
    <w:basedOn w:val="Normal"/>
    <w:autoRedefine/>
    <w:pPr>
      <w:tabs>
        <w:tab w:val="left" w:pos="1134" w:leader="none"/>
        <w:tab w:val="right" w:pos="9911" w:leader="dot"/>
      </w:tabs>
      <w:spacing w:lineRule="auto" w:line="240" w:before="0" w:after="0"/>
      <w:ind w:left="560" w:hanging="0"/>
    </w:pPr>
    <w:rPr>
      <w:rFonts w:ascii="Times New Roman" w:hAnsi="Times New Roman" w:eastAsia="Times New Roman" w:cs="Calibri"/>
      <w:sz w:val="20"/>
      <w:szCs w:val="20"/>
      <w:lang w:eastAsia="ru-RU"/>
    </w:rPr>
  </w:style>
  <w:style w:type="paragraph" w:styleId="42">
    <w:name w:val="TOC 4"/>
    <w:basedOn w:val="Normal"/>
    <w:autoRedefine/>
    <w:pPr>
      <w:tabs>
        <w:tab w:val="left" w:pos="1120" w:leader="none"/>
        <w:tab w:val="left" w:pos="1400" w:leader="none"/>
        <w:tab w:val="right" w:pos="9911" w:leader="dot"/>
      </w:tabs>
      <w:spacing w:lineRule="auto" w:line="240" w:before="0" w:after="0"/>
      <w:ind w:left="567" w:hanging="0"/>
    </w:pPr>
    <w:rPr>
      <w:rFonts w:ascii="Times New Roman" w:hAnsi="Times New Roman" w:eastAsia="Times New Roman" w:cs="Calibri"/>
      <w:sz w:val="20"/>
      <w:szCs w:val="20"/>
      <w:lang w:eastAsia="ru-RU"/>
    </w:rPr>
  </w:style>
  <w:style w:type="paragraph" w:styleId="Style23">
    <w:name w:val="Header"/>
    <w:basedOn w:val="Normal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odyText2">
    <w:name w:val="Body Text 2"/>
    <w:basedOn w:val="Normal"/>
    <w:qFormat/>
    <w:pPr>
      <w:shd w:val="clear" w:color="auto" w:fill="FFFFFF"/>
      <w:tabs>
        <w:tab w:val="left" w:pos="-3240" w:leader="none"/>
      </w:tabs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4" w:customStyle="1">
    <w:name w:val="Знак"/>
    <w:basedOn w:val="Normal"/>
    <w:qFormat/>
    <w:rsid w:val="009123ce"/>
    <w:pPr>
      <w:tabs>
        <w:tab w:val="left" w:pos="360" w:leader="none"/>
      </w:tabs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5" w:customStyle="1">
    <w:name w:val="Содержимое таблицы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2209</TotalTime>
  <Application>LibreOffice/5.3.6.1$Linux_X86_64 LibreOffice_project/30$Build-1</Application>
  <Pages>9</Pages>
  <Words>1892</Words>
  <Characters>12855</Characters>
  <CharactersWithSpaces>14539</CharactersWithSpaces>
  <Paragraphs>227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2023-01-20T05:41:00Z</dcterms:created>
  <dc:creator>Доронина Наталья Дмитриевна</dc:creator>
  <dc:description/>
  <dc:language>ru-RU</dc:language>
  <cp:lastModifiedBy/>
  <cp:lastPrinted>2023-04-03T04:46:00Z</cp:lastPrinted>
  <dcterms:modified xsi:type="dcterms:W3CDTF">2024-02-08T08:34:21Z</dcterms:modified>
  <cp:revision>447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